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30427" w14:textId="77777777" w:rsidR="005C4499" w:rsidRPr="00E755A8" w:rsidRDefault="005C4499" w:rsidP="00A4620E">
      <w:pPr>
        <w:spacing w:after="0" w:line="240" w:lineRule="auto"/>
        <w:rPr>
          <w:rFonts w:ascii="Times New Roman" w:hAnsi="Times New Roman" w:cs="Times New Roman"/>
          <w:sz w:val="28"/>
          <w:szCs w:val="28"/>
        </w:rPr>
      </w:pPr>
    </w:p>
    <w:p w14:paraId="566A8C1F" w14:textId="3EE49DC7" w:rsidR="005C4499" w:rsidRPr="00E755A8" w:rsidRDefault="005C4499" w:rsidP="00A4620E">
      <w:pPr>
        <w:spacing w:after="0" w:line="240" w:lineRule="auto"/>
        <w:rPr>
          <w:rFonts w:ascii="Times New Roman" w:hAnsi="Times New Roman" w:cs="Times New Roman"/>
          <w:b/>
          <w:bCs/>
          <w:sz w:val="28"/>
          <w:szCs w:val="28"/>
          <w:u w:val="single"/>
        </w:rPr>
      </w:pPr>
      <w:r w:rsidRPr="00E755A8">
        <w:rPr>
          <w:rFonts w:ascii="Times New Roman" w:hAnsi="Times New Roman" w:cs="Times New Roman"/>
          <w:sz w:val="28"/>
          <w:szCs w:val="28"/>
        </w:rPr>
        <w:t xml:space="preserve">                          </w:t>
      </w:r>
      <w:r w:rsidRPr="00E755A8">
        <w:rPr>
          <w:rFonts w:ascii="Times New Roman" w:hAnsi="Times New Roman" w:cs="Times New Roman"/>
          <w:b/>
          <w:bCs/>
          <w:sz w:val="28"/>
          <w:szCs w:val="28"/>
          <w:u w:val="single"/>
        </w:rPr>
        <w:t>CASE LAW RE OBSOLETE JOBS</w:t>
      </w:r>
    </w:p>
    <w:p w14:paraId="03BC3E6B" w14:textId="77777777" w:rsidR="005C4499" w:rsidRPr="00E755A8" w:rsidRDefault="005C4499" w:rsidP="00A4620E">
      <w:pPr>
        <w:spacing w:after="0" w:line="240" w:lineRule="auto"/>
        <w:rPr>
          <w:rFonts w:ascii="Times New Roman" w:hAnsi="Times New Roman" w:cs="Times New Roman"/>
          <w:sz w:val="28"/>
          <w:szCs w:val="28"/>
        </w:rPr>
      </w:pPr>
    </w:p>
    <w:p w14:paraId="1A2C016A" w14:textId="71EE3C46" w:rsidR="003D002B" w:rsidRPr="00E755A8" w:rsidRDefault="003D002B" w:rsidP="00A4620E">
      <w:pPr>
        <w:spacing w:after="0" w:line="240" w:lineRule="auto"/>
        <w:rPr>
          <w:rFonts w:ascii="Times New Roman" w:hAnsi="Times New Roman" w:cs="Times New Roman"/>
          <w:sz w:val="28"/>
          <w:szCs w:val="28"/>
        </w:rPr>
      </w:pPr>
      <w:r w:rsidRPr="00E755A8">
        <w:rPr>
          <w:rFonts w:ascii="Times New Roman" w:hAnsi="Times New Roman" w:cs="Times New Roman"/>
          <w:sz w:val="28"/>
          <w:szCs w:val="28"/>
        </w:rPr>
        <w:t xml:space="preserve">Marker is obsolete. A district court in </w:t>
      </w:r>
      <w:hyperlink r:id="rId7" w:history="1">
        <w:proofErr w:type="spellStart"/>
        <w:r w:rsidRPr="00E755A8">
          <w:rPr>
            <w:rStyle w:val="Hyperlink"/>
            <w:rFonts w:ascii="Times New Roman" w:hAnsi="Times New Roman" w:cs="Times New Roman"/>
            <w:i/>
            <w:iCs/>
            <w:sz w:val="28"/>
            <w:szCs w:val="28"/>
          </w:rPr>
          <w:t>Applefeld</w:t>
        </w:r>
        <w:proofErr w:type="spellEnd"/>
        <w:r w:rsidRPr="00E755A8">
          <w:rPr>
            <w:rStyle w:val="Hyperlink"/>
            <w:rFonts w:ascii="Times New Roman" w:hAnsi="Times New Roman" w:cs="Times New Roman"/>
            <w:i/>
            <w:iCs/>
            <w:sz w:val="28"/>
            <w:szCs w:val="28"/>
          </w:rPr>
          <w:t xml:space="preserve"> v. Comm’r of Soc. Sec.</w:t>
        </w:r>
        <w:r w:rsidRPr="00E755A8">
          <w:rPr>
            <w:rStyle w:val="Hyperlink"/>
            <w:rFonts w:ascii="Times New Roman" w:hAnsi="Times New Roman" w:cs="Times New Roman"/>
            <w:sz w:val="28"/>
            <w:szCs w:val="28"/>
          </w:rPr>
          <w:t>, No. SAG-17-517, 2018 U.S. Dist. LEXIS 33533</w:t>
        </w:r>
      </w:hyperlink>
      <w:r w:rsidRPr="00E755A8">
        <w:rPr>
          <w:rFonts w:ascii="Times New Roman" w:hAnsi="Times New Roman" w:cs="Times New Roman"/>
          <w:sz w:val="28"/>
          <w:szCs w:val="28"/>
        </w:rPr>
        <w:t xml:space="preserve">, at *19, n.1, 2018 WL 1136571, at *5 n.1 (D. Md. Mar. 1, 2018), concluded that “retail price marker”, DOT 209.587-034, is obsolete as it requires marking and attaching price tickets to articles of merchandise to record price and identifying information. The court stated that, “when the descriptions of positions in the DOT appear obsolete, the VE should consult more recent sources of information to establish substantial evidence of the continued existence of the position.” </w:t>
      </w:r>
      <w:r w:rsidRPr="00E755A8">
        <w:rPr>
          <w:rFonts w:ascii="Times New Roman" w:hAnsi="Times New Roman" w:cs="Times New Roman"/>
          <w:i/>
          <w:iCs/>
          <w:sz w:val="28"/>
          <w:szCs w:val="28"/>
        </w:rPr>
        <w:t>Id.</w:t>
      </w:r>
      <w:r w:rsidRPr="00E755A8">
        <w:rPr>
          <w:rFonts w:ascii="Times New Roman" w:hAnsi="Times New Roman" w:cs="Times New Roman"/>
          <w:sz w:val="28"/>
          <w:szCs w:val="28"/>
        </w:rPr>
        <w:t xml:space="preserve"> Indeed, as per the Department of Labor, the price marker description in the DOT was last updated in 1977.</w:t>
      </w:r>
      <w:r w:rsidRPr="00E755A8">
        <w:rPr>
          <w:rStyle w:val="FootnoteReference"/>
          <w:rFonts w:ascii="Times New Roman" w:hAnsi="Times New Roman" w:cs="Times New Roman"/>
          <w:sz w:val="28"/>
          <w:szCs w:val="28"/>
        </w:rPr>
        <w:footnoteReference w:id="1"/>
      </w:r>
      <w:r w:rsidRPr="00E755A8">
        <w:rPr>
          <w:rFonts w:ascii="Times New Roman" w:hAnsi="Times New Roman" w:cs="Times New Roman"/>
          <w:sz w:val="28"/>
          <w:szCs w:val="28"/>
        </w:rPr>
        <w:t xml:space="preserve"> </w:t>
      </w:r>
      <w:r w:rsidRPr="00E755A8">
        <w:rPr>
          <w:rFonts w:ascii="Times New Roman" w:hAnsi="Times New Roman" w:cs="Times New Roman"/>
          <w:i/>
          <w:iCs/>
          <w:sz w:val="28"/>
          <w:szCs w:val="28"/>
        </w:rPr>
        <w:t xml:space="preserve">See also </w:t>
      </w:r>
      <w:hyperlink r:id="rId8" w:history="1">
        <w:r w:rsidRPr="00E755A8">
          <w:rPr>
            <w:rStyle w:val="Hyperlink"/>
            <w:rFonts w:ascii="Times New Roman" w:hAnsi="Times New Roman" w:cs="Times New Roman"/>
            <w:i/>
            <w:iCs/>
            <w:sz w:val="28"/>
            <w:szCs w:val="28"/>
          </w:rPr>
          <w:t>Henderson v. O’Malley</w:t>
        </w:r>
        <w:r w:rsidRPr="00E755A8">
          <w:rPr>
            <w:rStyle w:val="Hyperlink"/>
            <w:rFonts w:ascii="Times New Roman" w:hAnsi="Times New Roman" w:cs="Times New Roman"/>
            <w:sz w:val="28"/>
            <w:szCs w:val="28"/>
          </w:rPr>
          <w:t>, 2024 U.S. Dist. LEXIS 6</w:t>
        </w:r>
        <w:r w:rsidR="00036D56" w:rsidRPr="00E755A8">
          <w:rPr>
            <w:rStyle w:val="Hyperlink"/>
            <w:rFonts w:ascii="Times New Roman" w:hAnsi="Times New Roman" w:cs="Times New Roman"/>
            <w:sz w:val="28"/>
            <w:szCs w:val="28"/>
          </w:rPr>
          <w:t>2</w:t>
        </w:r>
        <w:r w:rsidRPr="00E755A8">
          <w:rPr>
            <w:rStyle w:val="Hyperlink"/>
            <w:rFonts w:ascii="Times New Roman" w:hAnsi="Times New Roman" w:cs="Times New Roman"/>
            <w:sz w:val="28"/>
            <w:szCs w:val="28"/>
          </w:rPr>
          <w:t>14</w:t>
        </w:r>
      </w:hyperlink>
      <w:r w:rsidRPr="00E755A8">
        <w:rPr>
          <w:rFonts w:ascii="Times New Roman" w:hAnsi="Times New Roman" w:cs="Times New Roman"/>
          <w:sz w:val="28"/>
          <w:szCs w:val="28"/>
        </w:rPr>
        <w:t xml:space="preserve"> (E.D.N.Y. Jan. 11, 2024 (“The court questions whether ‘significant’ numbers of such jobs truly do persist. . . . [I]t seems unlikely that significant numbers of price markers continued to wield pricing guns, or do similar work, in the nation’s retail outlets in 2015 and 2016”). </w:t>
      </w:r>
      <w:r w:rsidRPr="00E755A8">
        <w:rPr>
          <w:rFonts w:ascii="Times New Roman" w:hAnsi="Times New Roman" w:cs="Times New Roman"/>
          <w:i/>
          <w:iCs/>
          <w:sz w:val="28"/>
          <w:szCs w:val="28"/>
        </w:rPr>
        <w:t xml:space="preserve">See also </w:t>
      </w:r>
      <w:hyperlink r:id="rId9" w:history="1">
        <w:r w:rsidRPr="00E755A8">
          <w:rPr>
            <w:rStyle w:val="Hyperlink"/>
            <w:rFonts w:ascii="Times New Roman" w:hAnsi="Times New Roman" w:cs="Times New Roman"/>
            <w:i/>
            <w:iCs/>
            <w:sz w:val="28"/>
            <w:szCs w:val="28"/>
          </w:rPr>
          <w:t>Wagner v. Comm’r of Soc. Sec.</w:t>
        </w:r>
        <w:r w:rsidRPr="00E755A8">
          <w:rPr>
            <w:rStyle w:val="Hyperlink"/>
            <w:rFonts w:ascii="Times New Roman" w:hAnsi="Times New Roman" w:cs="Times New Roman"/>
            <w:sz w:val="28"/>
            <w:szCs w:val="28"/>
          </w:rPr>
          <w:t>, 620 F. Supp. 3d 3</w:t>
        </w:r>
      </w:hyperlink>
      <w:r w:rsidRPr="00E755A8">
        <w:rPr>
          <w:rFonts w:ascii="Times New Roman" w:hAnsi="Times New Roman" w:cs="Times New Roman"/>
          <w:sz w:val="28"/>
          <w:szCs w:val="28"/>
        </w:rPr>
        <w:t xml:space="preserve"> (E.D.N.Y. 2022) (“This Court has repeatedly condemned the ‘unblinking acceptance of conclusory opinions by vocational testimony by the ALJ,’ particularly that ‘predicated on plainly obsolete positions”).</w:t>
      </w:r>
    </w:p>
    <w:p w14:paraId="56D4205F" w14:textId="77777777" w:rsidR="00A4620E" w:rsidRPr="00E755A8" w:rsidRDefault="00A4620E" w:rsidP="00020A3A">
      <w:pPr>
        <w:spacing w:line="240" w:lineRule="auto"/>
        <w:rPr>
          <w:rFonts w:ascii="Times New Roman" w:hAnsi="Times New Roman" w:cs="Times New Roman"/>
          <w:sz w:val="28"/>
          <w:szCs w:val="28"/>
        </w:rPr>
      </w:pPr>
    </w:p>
    <w:p w14:paraId="683B9EA1" w14:textId="19AB3B37" w:rsidR="00020A3A" w:rsidRPr="00E755A8" w:rsidRDefault="00020A3A" w:rsidP="00020A3A">
      <w:pPr>
        <w:spacing w:line="240" w:lineRule="auto"/>
        <w:rPr>
          <w:rFonts w:ascii="Times New Roman" w:hAnsi="Times New Roman" w:cs="Times New Roman"/>
          <w:sz w:val="28"/>
          <w:szCs w:val="28"/>
        </w:rPr>
      </w:pPr>
      <w:r w:rsidRPr="00E755A8">
        <w:rPr>
          <w:rFonts w:ascii="Times New Roman" w:hAnsi="Times New Roman" w:cs="Times New Roman"/>
          <w:sz w:val="28"/>
          <w:szCs w:val="28"/>
        </w:rPr>
        <w:t>Following the hearing, the claimant's representative submitted a memorandum on September 27, 2024, arguing that the jobs of "router" and "marker" are considered obsolete, based on case law cited from U.S. District Courts that are outside of the second circuit, and are not from the Court of Appeals or U.S. S</w:t>
      </w:r>
      <w:r w:rsidR="00816DEC" w:rsidRPr="00E755A8">
        <w:rPr>
          <w:rFonts w:ascii="Times New Roman" w:hAnsi="Times New Roman" w:cs="Times New Roman"/>
          <w:sz w:val="28"/>
          <w:szCs w:val="28"/>
        </w:rPr>
        <w:t>u</w:t>
      </w:r>
      <w:r w:rsidRPr="00E755A8">
        <w:rPr>
          <w:rFonts w:ascii="Times New Roman" w:hAnsi="Times New Roman" w:cs="Times New Roman"/>
          <w:sz w:val="28"/>
          <w:szCs w:val="28"/>
        </w:rPr>
        <w:t>preme Co</w:t>
      </w:r>
      <w:r w:rsidR="00816DEC" w:rsidRPr="00E755A8">
        <w:rPr>
          <w:rFonts w:ascii="Times New Roman" w:hAnsi="Times New Roman" w:cs="Times New Roman"/>
          <w:sz w:val="28"/>
          <w:szCs w:val="28"/>
        </w:rPr>
        <w:t>ur</w:t>
      </w:r>
      <w:r w:rsidRPr="00E755A8">
        <w:rPr>
          <w:rFonts w:ascii="Times New Roman" w:hAnsi="Times New Roman" w:cs="Times New Roman"/>
          <w:sz w:val="28"/>
          <w:szCs w:val="28"/>
        </w:rPr>
        <w:t>t (Ex. B35E). Therefore, these cited decisions are nonbinding on this office. F</w:t>
      </w:r>
      <w:r w:rsidR="00816DEC" w:rsidRPr="00E755A8">
        <w:rPr>
          <w:rFonts w:ascii="Times New Roman" w:hAnsi="Times New Roman" w:cs="Times New Roman"/>
          <w:sz w:val="28"/>
          <w:szCs w:val="28"/>
        </w:rPr>
        <w:t>ur</w:t>
      </w:r>
      <w:r w:rsidRPr="00E755A8">
        <w:rPr>
          <w:rFonts w:ascii="Times New Roman" w:hAnsi="Times New Roman" w:cs="Times New Roman"/>
          <w:sz w:val="28"/>
          <w:szCs w:val="28"/>
        </w:rPr>
        <w:t xml:space="preserve">thermore, </w:t>
      </w:r>
      <w:r w:rsidRPr="00E755A8">
        <w:rPr>
          <w:rFonts w:ascii="Times New Roman" w:hAnsi="Times New Roman" w:cs="Times New Roman"/>
          <w:sz w:val="28"/>
          <w:szCs w:val="28"/>
        </w:rPr>
        <w:lastRenderedPageBreak/>
        <w:t xml:space="preserve">these jobs are not referenced in recent Emergency Messages from the Social Security Administration, </w:t>
      </w:r>
      <w:hyperlink r:id="rId10" w:history="1">
        <w:r w:rsidRPr="00E755A8">
          <w:rPr>
            <w:rStyle w:val="Hyperlink"/>
            <w:rFonts w:ascii="Times New Roman" w:hAnsi="Times New Roman" w:cs="Times New Roman"/>
            <w:sz w:val="28"/>
            <w:szCs w:val="28"/>
          </w:rPr>
          <w:t>EM-24026</w:t>
        </w:r>
      </w:hyperlink>
      <w:r w:rsidRPr="00E755A8">
        <w:rPr>
          <w:rFonts w:ascii="Times New Roman" w:hAnsi="Times New Roman" w:cs="Times New Roman"/>
          <w:sz w:val="28"/>
          <w:szCs w:val="28"/>
        </w:rPr>
        <w:t xml:space="preserve"> and </w:t>
      </w:r>
      <w:hyperlink r:id="rId11" w:history="1">
        <w:r w:rsidRPr="00E755A8">
          <w:rPr>
            <w:rStyle w:val="Hyperlink"/>
            <w:rFonts w:ascii="Times New Roman" w:hAnsi="Times New Roman" w:cs="Times New Roman"/>
            <w:sz w:val="28"/>
            <w:szCs w:val="28"/>
          </w:rPr>
          <w:t>EM-24027</w:t>
        </w:r>
      </w:hyperlink>
      <w:r w:rsidRPr="00E755A8">
        <w:rPr>
          <w:rFonts w:ascii="Times New Roman" w:hAnsi="Times New Roman" w:cs="Times New Roman"/>
          <w:sz w:val="28"/>
          <w:szCs w:val="28"/>
        </w:rPr>
        <w:t>, regarding occupations that are now excluded as a matter of policy from being used to support a finding of "not disabled" at step five of the sequential evaluation process. I also note that the vocational expert was subject to</w:t>
      </w:r>
    </w:p>
    <w:p w14:paraId="524172E9" w14:textId="77777777" w:rsidR="00020A3A" w:rsidRPr="00E755A8" w:rsidRDefault="00020A3A" w:rsidP="00020A3A">
      <w:pPr>
        <w:rPr>
          <w:rFonts w:ascii="Times New Roman" w:hAnsi="Times New Roman" w:cs="Times New Roman"/>
          <w:sz w:val="28"/>
          <w:szCs w:val="28"/>
        </w:rPr>
      </w:pPr>
      <w:r w:rsidRPr="00E755A8">
        <w:rPr>
          <w:rFonts w:ascii="Times New Roman" w:hAnsi="Times New Roman" w:cs="Times New Roman"/>
          <w:sz w:val="28"/>
          <w:szCs w:val="28"/>
        </w:rPr>
        <w:t>The Court posed a hypothetical question for work at the light and sedentary levels and included, among other things, simple instructions, no dangerous machinery or hazards.  The vocational witness offered the following jobs and numbers which we respectfully object to:</w:t>
      </w:r>
    </w:p>
    <w:p w14:paraId="33E2281E" w14:textId="77777777" w:rsidR="00020A3A" w:rsidRPr="00E755A8" w:rsidRDefault="00020A3A" w:rsidP="00020A3A">
      <w:pPr>
        <w:numPr>
          <w:ilvl w:val="0"/>
          <w:numId w:val="1"/>
        </w:numPr>
        <w:spacing w:after="160" w:line="259" w:lineRule="auto"/>
        <w:rPr>
          <w:rFonts w:ascii="Times New Roman" w:hAnsi="Times New Roman" w:cs="Times New Roman"/>
          <w:sz w:val="28"/>
          <w:szCs w:val="28"/>
        </w:rPr>
      </w:pPr>
      <w:r w:rsidRPr="00E755A8">
        <w:rPr>
          <w:rFonts w:ascii="Times New Roman" w:hAnsi="Times New Roman" w:cs="Times New Roman"/>
          <w:sz w:val="28"/>
          <w:szCs w:val="28"/>
        </w:rPr>
        <w:t>Marker DOT #209.387-034, L SVP 2, 167,000 jobs.</w:t>
      </w:r>
    </w:p>
    <w:p w14:paraId="0629C7B7" w14:textId="77777777" w:rsidR="00020A3A" w:rsidRPr="00E755A8" w:rsidRDefault="00020A3A" w:rsidP="00020A3A">
      <w:pPr>
        <w:numPr>
          <w:ilvl w:val="0"/>
          <w:numId w:val="1"/>
        </w:numPr>
        <w:spacing w:after="160" w:line="259" w:lineRule="auto"/>
        <w:rPr>
          <w:rFonts w:ascii="Times New Roman" w:hAnsi="Times New Roman" w:cs="Times New Roman"/>
          <w:sz w:val="28"/>
          <w:szCs w:val="28"/>
        </w:rPr>
      </w:pPr>
      <w:r w:rsidRPr="00E755A8">
        <w:rPr>
          <w:rFonts w:ascii="Times New Roman" w:hAnsi="Times New Roman" w:cs="Times New Roman"/>
          <w:sz w:val="28"/>
          <w:szCs w:val="28"/>
        </w:rPr>
        <w:t>Router DOT #222.587-038, L SVP 2, 22,170 jobs.</w:t>
      </w:r>
    </w:p>
    <w:p w14:paraId="0BDF6F88" w14:textId="77777777" w:rsidR="00020A3A" w:rsidRPr="00E755A8" w:rsidRDefault="00020A3A" w:rsidP="00020A3A">
      <w:pPr>
        <w:numPr>
          <w:ilvl w:val="0"/>
          <w:numId w:val="1"/>
        </w:numPr>
        <w:spacing w:after="160" w:line="259" w:lineRule="auto"/>
        <w:rPr>
          <w:rFonts w:ascii="Times New Roman" w:hAnsi="Times New Roman" w:cs="Times New Roman"/>
          <w:sz w:val="28"/>
          <w:szCs w:val="28"/>
        </w:rPr>
      </w:pPr>
      <w:r w:rsidRPr="00E755A8">
        <w:rPr>
          <w:rFonts w:ascii="Times New Roman" w:hAnsi="Times New Roman" w:cs="Times New Roman"/>
          <w:sz w:val="28"/>
          <w:szCs w:val="28"/>
        </w:rPr>
        <w:t>Document Preparer DOT# 249.587-018, 14,170 jobs.</w:t>
      </w:r>
    </w:p>
    <w:p w14:paraId="15C662CA" w14:textId="7AB05EAE" w:rsidR="00020A3A" w:rsidRPr="00E755A8" w:rsidRDefault="00020A3A" w:rsidP="00020A3A">
      <w:pPr>
        <w:rPr>
          <w:rFonts w:ascii="Times New Roman" w:hAnsi="Times New Roman" w:cs="Times New Roman"/>
          <w:sz w:val="28"/>
          <w:szCs w:val="28"/>
        </w:rPr>
      </w:pPr>
      <w:r w:rsidRPr="00E755A8">
        <w:rPr>
          <w:rFonts w:ascii="Times New Roman" w:hAnsi="Times New Roman" w:cs="Times New Roman"/>
          <w:sz w:val="28"/>
          <w:szCs w:val="28"/>
        </w:rPr>
        <w:t xml:space="preserve">The claimant would note that the job of “Router” is obsolete.  </w:t>
      </w:r>
      <w:r w:rsidRPr="00E755A8">
        <w:rPr>
          <w:rFonts w:ascii="Times New Roman" w:hAnsi="Times New Roman" w:cs="Times New Roman"/>
          <w:i/>
          <w:iCs/>
          <w:sz w:val="28"/>
          <w:szCs w:val="28"/>
        </w:rPr>
        <w:t xml:space="preserve">See </w:t>
      </w:r>
      <w:hyperlink r:id="rId12" w:history="1">
        <w:r w:rsidRPr="00E755A8">
          <w:rPr>
            <w:rStyle w:val="Hyperlink"/>
            <w:rFonts w:ascii="Times New Roman" w:hAnsi="Times New Roman" w:cs="Times New Roman"/>
            <w:i/>
            <w:iCs/>
            <w:sz w:val="28"/>
            <w:szCs w:val="28"/>
          </w:rPr>
          <w:t>Kelly P. v. Saul</w:t>
        </w:r>
        <w:r w:rsidRPr="00E755A8">
          <w:rPr>
            <w:rStyle w:val="Hyperlink"/>
            <w:rFonts w:ascii="Times New Roman" w:hAnsi="Times New Roman" w:cs="Times New Roman"/>
            <w:sz w:val="28"/>
            <w:szCs w:val="28"/>
          </w:rPr>
          <w:t>, No. 5:18-cv-00777-MAA, 2019 U.S. Dist. LEXIS 131903</w:t>
        </w:r>
      </w:hyperlink>
      <w:r w:rsidRPr="00E755A8">
        <w:rPr>
          <w:rFonts w:ascii="Times New Roman" w:hAnsi="Times New Roman" w:cs="Times New Roman"/>
          <w:sz w:val="28"/>
          <w:szCs w:val="28"/>
        </w:rPr>
        <w:t xml:space="preserve">, at *15-16, 2019 WL 3573591 (C.D. Cal. Aug. 6, 2019). The DOT description of this job states that the worker in this job “[s]tamps, stencils, letters, or tags packages boxes, or lots of merchandise to indicate delivery routes. Reads addresses on articles and determines route, using standard charts.” (Exhibit C, p. 1). As the Court noted in </w:t>
      </w:r>
      <w:hyperlink r:id="rId13" w:history="1">
        <w:r w:rsidRPr="00E755A8">
          <w:rPr>
            <w:rStyle w:val="Hyperlink"/>
            <w:rFonts w:ascii="Times New Roman" w:hAnsi="Times New Roman" w:cs="Times New Roman"/>
            <w:sz w:val="28"/>
            <w:szCs w:val="28"/>
          </w:rPr>
          <w:t>Kelly P., 2019 U.S. Dist. LEXIS 131903</w:t>
        </w:r>
      </w:hyperlink>
      <w:r w:rsidRPr="00E755A8">
        <w:rPr>
          <w:rFonts w:ascii="Times New Roman" w:hAnsi="Times New Roman" w:cs="Times New Roman"/>
          <w:sz w:val="28"/>
          <w:szCs w:val="28"/>
        </w:rPr>
        <w:t xml:space="preserve">, at *15-16, 2019 WL 3573591, at *15-16, “it is readily conceivable that technological advances in computers and cellular phones have led to the reduction, at least to a modest extent, in the number of router jobs that used to be performed with ‘standard charts.’” The Court, therefore, concluded that “a reasonable mind would not accept the VE’s testimony that there are a sufficient number of router jobs, as they are described in the DOT, in the </w:t>
      </w:r>
      <w:r w:rsidRPr="00E755A8">
        <w:rPr>
          <w:rFonts w:ascii="Times New Roman" w:hAnsi="Times New Roman" w:cs="Times New Roman"/>
          <w:sz w:val="28"/>
          <w:szCs w:val="28"/>
        </w:rPr>
        <w:lastRenderedPageBreak/>
        <w:t xml:space="preserve">national economy to constitute a significant number.” </w:t>
      </w:r>
      <w:hyperlink r:id="rId14" w:history="1">
        <w:proofErr w:type="spellStart"/>
        <w:r w:rsidRPr="00E755A8">
          <w:rPr>
            <w:rStyle w:val="Hyperlink"/>
            <w:rFonts w:ascii="Times New Roman" w:hAnsi="Times New Roman" w:cs="Times New Roman"/>
            <w:sz w:val="28"/>
            <w:szCs w:val="28"/>
          </w:rPr>
          <w:t>Kell</w:t>
        </w:r>
        <w:r w:rsidR="00D807ED">
          <w:rPr>
            <w:rStyle w:val="Hyperlink"/>
            <w:rFonts w:ascii="Times New Roman" w:hAnsi="Times New Roman" w:cs="Times New Roman"/>
            <w:sz w:val="28"/>
            <w:szCs w:val="28"/>
          </w:rPr>
          <w:t>ddmohney</w:t>
        </w:r>
        <w:r w:rsidRPr="00E755A8">
          <w:rPr>
            <w:rStyle w:val="Hyperlink"/>
            <w:rFonts w:ascii="Times New Roman" w:hAnsi="Times New Roman" w:cs="Times New Roman"/>
            <w:sz w:val="28"/>
            <w:szCs w:val="28"/>
          </w:rPr>
          <w:t>y</w:t>
        </w:r>
        <w:proofErr w:type="spellEnd"/>
        <w:r w:rsidRPr="00E755A8">
          <w:rPr>
            <w:rStyle w:val="Hyperlink"/>
            <w:rFonts w:ascii="Times New Roman" w:hAnsi="Times New Roman" w:cs="Times New Roman"/>
            <w:sz w:val="28"/>
            <w:szCs w:val="28"/>
          </w:rPr>
          <w:t xml:space="preserve"> P., 2019 U.S. Dist. LEXIS 131903</w:t>
        </w:r>
      </w:hyperlink>
      <w:r w:rsidRPr="00E755A8">
        <w:rPr>
          <w:rFonts w:ascii="Times New Roman" w:hAnsi="Times New Roman" w:cs="Times New Roman"/>
          <w:sz w:val="28"/>
          <w:szCs w:val="28"/>
        </w:rPr>
        <w:t>, at *15-16, 2019 WL 3573591, at *16.</w:t>
      </w:r>
    </w:p>
    <w:p w14:paraId="76C8A391" w14:textId="701BCE5E" w:rsidR="00020A3A" w:rsidRPr="00E755A8" w:rsidRDefault="00020A3A" w:rsidP="00020A3A">
      <w:pPr>
        <w:rPr>
          <w:rFonts w:ascii="Times New Roman" w:hAnsi="Times New Roman" w:cs="Times New Roman"/>
          <w:sz w:val="28"/>
          <w:szCs w:val="28"/>
        </w:rPr>
      </w:pPr>
      <w:r w:rsidRPr="00E755A8">
        <w:rPr>
          <w:rFonts w:ascii="Times New Roman" w:hAnsi="Times New Roman" w:cs="Times New Roman"/>
          <w:sz w:val="28"/>
          <w:szCs w:val="28"/>
        </w:rPr>
        <w:t xml:space="preserve">The job of marker, DOT code 209.587-034, is obsolete. </w:t>
      </w:r>
      <w:hyperlink r:id="rId15" w:history="1">
        <w:proofErr w:type="spellStart"/>
        <w:r w:rsidRPr="00E755A8">
          <w:rPr>
            <w:rStyle w:val="Hyperlink"/>
            <w:rFonts w:ascii="Times New Roman" w:hAnsi="Times New Roman" w:cs="Times New Roman"/>
            <w:i/>
            <w:iCs/>
            <w:sz w:val="28"/>
            <w:szCs w:val="28"/>
          </w:rPr>
          <w:t>Applefeld</w:t>
        </w:r>
        <w:proofErr w:type="spellEnd"/>
        <w:r w:rsidRPr="00E755A8">
          <w:rPr>
            <w:rStyle w:val="Hyperlink"/>
            <w:rFonts w:ascii="Times New Roman" w:hAnsi="Times New Roman" w:cs="Times New Roman"/>
            <w:i/>
            <w:iCs/>
            <w:sz w:val="28"/>
            <w:szCs w:val="28"/>
          </w:rPr>
          <w:t xml:space="preserve"> v. Comm’r of Soc. Sec.</w:t>
        </w:r>
        <w:r w:rsidRPr="00E755A8">
          <w:rPr>
            <w:rStyle w:val="Hyperlink"/>
            <w:rFonts w:ascii="Times New Roman" w:hAnsi="Times New Roman" w:cs="Times New Roman"/>
            <w:sz w:val="28"/>
            <w:szCs w:val="28"/>
          </w:rPr>
          <w:t xml:space="preserve">, No. SAG-17-517, </w:t>
        </w:r>
        <w:bookmarkStart w:id="0" w:name="_Hlk155099149"/>
        <w:r w:rsidRPr="00E755A8">
          <w:rPr>
            <w:rStyle w:val="Hyperlink"/>
            <w:rFonts w:ascii="Times New Roman" w:hAnsi="Times New Roman" w:cs="Times New Roman"/>
            <w:sz w:val="28"/>
            <w:szCs w:val="28"/>
          </w:rPr>
          <w:t>2018 U.S. Dist. LEXIS 33533</w:t>
        </w:r>
        <w:bookmarkEnd w:id="0"/>
      </w:hyperlink>
      <w:r w:rsidRPr="00E755A8">
        <w:rPr>
          <w:rFonts w:ascii="Times New Roman" w:hAnsi="Times New Roman" w:cs="Times New Roman"/>
          <w:sz w:val="28"/>
          <w:szCs w:val="28"/>
        </w:rPr>
        <w:t xml:space="preserve">, at *19, n.1, 2018 WL 1136571, at *5 n.1 (D. Md. Mar. 1, 2018) (concluding that “retail price marker”, DOT no. 209.587-034, is obsolete as it requires marking and attaching price tickets to articles of merchandise to record price and identifying information). Per the Department of Labor, the marker description in the DOT was last updated in 1977. The court stated that, “when the descriptions of positions in the DOT appear obsolete, the VE should consult more recent sources of information to establish substantial evidence of the continued existence of the position.” </w:t>
      </w:r>
      <w:hyperlink r:id="rId16" w:history="1">
        <w:r w:rsidRPr="00E755A8">
          <w:rPr>
            <w:rStyle w:val="Hyperlink"/>
            <w:rFonts w:ascii="Times New Roman" w:hAnsi="Times New Roman" w:cs="Times New Roman"/>
            <w:i/>
            <w:iCs/>
            <w:sz w:val="28"/>
            <w:szCs w:val="28"/>
          </w:rPr>
          <w:t>Id.</w:t>
        </w:r>
      </w:hyperlink>
      <w:r w:rsidRPr="00E755A8">
        <w:rPr>
          <w:rFonts w:ascii="Times New Roman" w:hAnsi="Times New Roman" w:cs="Times New Roman"/>
          <w:sz w:val="28"/>
          <w:szCs w:val="28"/>
        </w:rPr>
        <w:t xml:space="preserve"> </w:t>
      </w:r>
    </w:p>
    <w:p w14:paraId="77D28921" w14:textId="2AE268C2" w:rsidR="00E755A8" w:rsidRPr="00DE2815" w:rsidRDefault="00020A3A" w:rsidP="00E755A8">
      <w:pPr>
        <w:rPr>
          <w:rFonts w:ascii="Times New Roman" w:eastAsiaTheme="minorHAnsi" w:hAnsi="Times New Roman" w:cs="Times New Roman"/>
          <w:color w:val="000000" w:themeColor="text1"/>
          <w:kern w:val="2"/>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pPr>
      <w:r w:rsidRPr="00E755A8">
        <w:rPr>
          <w:rFonts w:ascii="Times New Roman" w:hAnsi="Times New Roman" w:cs="Times New Roman"/>
          <w:sz w:val="28"/>
          <w:szCs w:val="28"/>
        </w:rPr>
        <w:t>The job of Document preparer as identified and admitted to by the Vocational Witness no longer exists. The witness suggested that this job is now a “scanner” job. Unfortunately, the vocational witness used the same DOT as that of document preparer so we cannot verify her methodology or the numbers given. As stated, this job has a “Reasoning Level of 3” and is therefore requires carrying out instructions in written, oral and diagrammatic form and an individual must deal with problems involving several concrete variables in or from standardized instructions. In short, this job requires much more than simple routine tasks as defined in the hypothetical.</w:t>
      </w:r>
      <w:r w:rsidR="00E755A8" w:rsidRPr="00E755A8">
        <w:rPr>
          <w:rFonts w:ascii="Times New Roman" w:hAnsi="Times New Roman" w:cs="Times New Roman"/>
          <w:sz w:val="28"/>
          <w:szCs w:val="28"/>
        </w:rPr>
        <w:t xml:space="preserve"> See also</w:t>
      </w:r>
      <w:r w:rsidR="002D21CB">
        <w:rPr>
          <w:rFonts w:ascii="Times New Roman" w:hAnsi="Times New Roman" w:cs="Times New Roman"/>
          <w:sz w:val="28"/>
          <w:szCs w:val="28"/>
        </w:rPr>
        <w:t xml:space="preserve"> </w:t>
      </w:r>
      <w:hyperlink r:id="rId17" w:history="1">
        <w:r w:rsidR="00DA6C16" w:rsidRPr="00DE2815">
          <w:rPr>
            <w:rFonts w:ascii="Times New Roman" w:hAnsi="Times New Roman" w:cs="Times New Roman"/>
            <w:color w:val="0000FF"/>
            <w:sz w:val="28"/>
            <w:szCs w:val="28"/>
            <w:u w:val="single"/>
          </w:rPr>
          <w:t>Corey S. v. Comm'r of Soc. Sec., 2021 U.S. Dist. LEXIS 129931, 2021 WL 2935917</w:t>
        </w:r>
      </w:hyperlink>
      <w:r w:rsidR="00DA6C16" w:rsidRPr="00DE2815">
        <w:rPr>
          <w:rFonts w:ascii="Times New Roman" w:eastAsiaTheme="minorHAnsi" w:hAnsi="Times New Roman" w:cs="Times New Roman"/>
          <w:color w:val="000000" w:themeColor="text1"/>
          <w:kern w:val="2"/>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 xml:space="preserve"> </w:t>
      </w:r>
    </w:p>
    <w:p w14:paraId="41EAF9E7" w14:textId="7A33FF83" w:rsidR="007116D9" w:rsidRPr="008D1E16" w:rsidRDefault="009173DB" w:rsidP="007116D9">
      <w:pPr>
        <w:rPr>
          <w:rFonts w:ascii="Times New Roman" w:eastAsiaTheme="minorHAnsi" w:hAnsi="Times New Roman" w:cs="Times New Roman"/>
          <w:color w:val="000000" w:themeColor="text1"/>
          <w:kern w:val="2"/>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pPr>
      <w:r>
        <w:rPr>
          <w:rFonts w:ascii="Times New Roman" w:hAnsi="Times New Roman" w:cs="Times New Roman"/>
          <w:sz w:val="28"/>
          <w:szCs w:val="28"/>
        </w:rPr>
        <w:t>Many Courts have also found that ad</w:t>
      </w:r>
      <w:r w:rsidR="00396DB5">
        <w:rPr>
          <w:rFonts w:ascii="Times New Roman" w:hAnsi="Times New Roman" w:cs="Times New Roman"/>
          <w:sz w:val="28"/>
          <w:szCs w:val="28"/>
        </w:rPr>
        <w:t>dressor is obsolete.</w:t>
      </w:r>
      <w:r w:rsidR="00622321">
        <w:rPr>
          <w:rFonts w:ascii="Times New Roman" w:hAnsi="Times New Roman" w:cs="Times New Roman"/>
          <w:sz w:val="28"/>
          <w:szCs w:val="28"/>
        </w:rPr>
        <w:t xml:space="preserve"> </w:t>
      </w:r>
      <w:hyperlink r:id="rId18" w:history="1">
        <w:r w:rsidR="00622321" w:rsidRPr="00D67AAF">
          <w:rPr>
            <w:rStyle w:val="Hyperlink"/>
            <w:rFonts w:ascii="Times New Roman" w:eastAsiaTheme="minorHAnsi" w:hAnsi="Times New Roman" w:cs="Times New Roman"/>
            <w:i/>
            <w:iCs/>
            <w:kern w:val="2"/>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Hard</w:t>
        </w:r>
        <w:r w:rsidR="00E94361" w:rsidRPr="00D67AAF">
          <w:rPr>
            <w:rStyle w:val="Hyperlink"/>
            <w:rFonts w:ascii="Times New Roman" w:eastAsiaTheme="minorHAnsi" w:hAnsi="Times New Roman" w:cs="Times New Roman"/>
            <w:i/>
            <w:iCs/>
            <w:kern w:val="2"/>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ine</w:t>
        </w:r>
        <w:r w:rsidR="00622321" w:rsidRPr="00D67AAF">
          <w:rPr>
            <w:rStyle w:val="Hyperlink"/>
            <w:rFonts w:ascii="Times New Roman" w:eastAsiaTheme="minorHAnsi" w:hAnsi="Times New Roman" w:cs="Times New Roman"/>
            <w:i/>
            <w:iCs/>
            <w:kern w:val="2"/>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 xml:space="preserve"> v. Comm’r of Soc. Sec.</w:t>
        </w:r>
      </w:hyperlink>
      <w:r w:rsidR="00622321" w:rsidRPr="008D1E16">
        <w:rPr>
          <w:rFonts w:ascii="Times New Roman" w:eastAsiaTheme="minorHAnsi" w:hAnsi="Times New Roman" w:cs="Times New Roman"/>
          <w:color w:val="000000" w:themeColor="text1"/>
          <w:kern w:val="2"/>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 2021 U.S. Dist. LEXIS 36404 (N.D. Miss. Feb. 26, 2021) (addresser is obsolete)</w:t>
      </w:r>
      <w:r w:rsidR="008B613D" w:rsidRPr="008D1E16">
        <w:rPr>
          <w:rFonts w:ascii="Times New Roman" w:eastAsiaTheme="minorHAnsi" w:hAnsi="Times New Roman" w:cs="Times New Roman"/>
          <w:color w:val="000000" w:themeColor="text1"/>
          <w:kern w:val="2"/>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 xml:space="preserve">; </w:t>
      </w:r>
      <w:hyperlink r:id="rId19" w:history="1">
        <w:r w:rsidR="00BB1731" w:rsidRPr="00E47072">
          <w:rPr>
            <w:rStyle w:val="Hyperlink"/>
            <w:rFonts w:ascii="Times New Roman" w:eastAsiaTheme="minorHAnsi" w:hAnsi="Times New Roman" w:cs="Times New Roman"/>
            <w:i/>
            <w:iCs/>
            <w:kern w:val="2"/>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Gass v. Kijakazi</w:t>
        </w:r>
      </w:hyperlink>
      <w:r w:rsidR="00BB1731" w:rsidRPr="008D1E16">
        <w:rPr>
          <w:rFonts w:ascii="Times New Roman" w:eastAsiaTheme="minorHAnsi" w:hAnsi="Times New Roman" w:cs="Times New Roman"/>
          <w:color w:val="000000" w:themeColor="text1"/>
          <w:kern w:val="2"/>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 xml:space="preserve">, 2021 U.S. Dist. LEXIS 224799 (N.D. Ind. Nov. 22, 2021) (addresser is obsolete); </w:t>
      </w:r>
      <w:hyperlink r:id="rId20" w:history="1">
        <w:r w:rsidR="00545D66" w:rsidRPr="001F6652">
          <w:rPr>
            <w:rStyle w:val="Hyperlink"/>
            <w:rFonts w:ascii="Times New Roman" w:eastAsiaTheme="minorHAnsi" w:hAnsi="Times New Roman" w:cs="Times New Roman"/>
            <w:i/>
            <w:iCs/>
            <w:kern w:val="2"/>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Yanke v. Kijakazi</w:t>
        </w:r>
      </w:hyperlink>
      <w:r w:rsidR="00545D66" w:rsidRPr="008D1E16">
        <w:rPr>
          <w:rFonts w:ascii="Times New Roman" w:eastAsiaTheme="minorHAnsi" w:hAnsi="Times New Roman" w:cs="Times New Roman"/>
          <w:color w:val="000000" w:themeColor="text1"/>
          <w:kern w:val="2"/>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 xml:space="preserve">, 2021 U.S. Dist. LEXIS 185821 </w:t>
      </w:r>
      <w:r w:rsidR="00545D66" w:rsidRPr="008D1E16">
        <w:rPr>
          <w:rFonts w:ascii="Times New Roman" w:eastAsiaTheme="minorHAnsi" w:hAnsi="Times New Roman" w:cs="Times New Roman"/>
          <w:color w:val="000000" w:themeColor="text1"/>
          <w:kern w:val="2"/>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lastRenderedPageBreak/>
        <w:t xml:space="preserve">(E.D. Wis. Sept. 28, 2021) (addresser is obsolete); </w:t>
      </w:r>
      <w:hyperlink r:id="rId21" w:history="1">
        <w:r w:rsidR="00C05D56" w:rsidRPr="003F3724">
          <w:rPr>
            <w:rStyle w:val="Hyperlink"/>
            <w:rFonts w:ascii="Times New Roman" w:eastAsiaTheme="minorHAnsi" w:hAnsi="Times New Roman" w:cs="Times New Roman"/>
            <w:i/>
            <w:iCs/>
            <w:kern w:val="2"/>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Carpenter v. Kijakazi</w:t>
        </w:r>
      </w:hyperlink>
      <w:r w:rsidR="00C05D56" w:rsidRPr="008D1E16">
        <w:rPr>
          <w:rFonts w:ascii="Times New Roman" w:eastAsiaTheme="minorHAnsi" w:hAnsi="Times New Roman" w:cs="Times New Roman"/>
          <w:color w:val="000000" w:themeColor="text1"/>
          <w:kern w:val="2"/>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 2022 U.S. Dist. LEXIS 122597 (E.D. La. June 17, 2022) (addresser is obsolete)</w:t>
      </w:r>
      <w:r w:rsidR="007919FD" w:rsidRPr="008D1E16">
        <w:rPr>
          <w:rFonts w:ascii="Times New Roman" w:eastAsiaTheme="minorHAnsi" w:hAnsi="Times New Roman" w:cs="Times New Roman"/>
          <w:color w:val="000000" w:themeColor="text1"/>
          <w:kern w:val="2"/>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 xml:space="preserve">; </w:t>
      </w:r>
      <w:hyperlink r:id="rId22" w:history="1">
        <w:r w:rsidR="007919FD" w:rsidRPr="00081253">
          <w:rPr>
            <w:rStyle w:val="Hyperlink"/>
            <w:rFonts w:ascii="Times New Roman" w:eastAsiaTheme="minorHAnsi" w:hAnsi="Times New Roman" w:cs="Times New Roman"/>
            <w:i/>
            <w:iCs/>
            <w:kern w:val="2"/>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Read v. Comm’r of Soc. Sec.</w:t>
        </w:r>
      </w:hyperlink>
      <w:r w:rsidR="007919FD" w:rsidRPr="008D1E16">
        <w:rPr>
          <w:rFonts w:ascii="Times New Roman" w:eastAsiaTheme="minorHAnsi" w:hAnsi="Times New Roman" w:cs="Times New Roman"/>
          <w:color w:val="000000" w:themeColor="text1"/>
          <w:kern w:val="2"/>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 2016 U.S. Dist. LEXIS 60220 (Md. May 6, 2016) (cutter and paster, telegraph service rater, and addresser are obsolete)</w:t>
      </w:r>
      <w:r w:rsidR="00041413" w:rsidRPr="008D1E16">
        <w:rPr>
          <w:rFonts w:ascii="Times New Roman" w:eastAsiaTheme="minorHAnsi" w:hAnsi="Times New Roman" w:cs="Times New Roman"/>
          <w:color w:val="000000" w:themeColor="text1"/>
          <w:kern w:val="2"/>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 xml:space="preserve">; </w:t>
      </w:r>
      <w:r w:rsidR="007116D9" w:rsidRPr="008D1E16">
        <w:rPr>
          <w:rFonts w:ascii="Times New Roman" w:eastAsiaTheme="minorHAnsi" w:hAnsi="Times New Roman" w:cs="Times New Roman"/>
          <w:i/>
          <w:iCs/>
          <w:color w:val="000000" w:themeColor="text1"/>
          <w:kern w:val="2"/>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Goliday v. Saul</w:t>
      </w:r>
      <w:r w:rsidR="007116D9" w:rsidRPr="008D1E16">
        <w:rPr>
          <w:rFonts w:ascii="Times New Roman" w:eastAsiaTheme="minorHAnsi" w:hAnsi="Times New Roman" w:cs="Times New Roman"/>
          <w:color w:val="000000" w:themeColor="text1"/>
          <w:kern w:val="2"/>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 xml:space="preserve">, Civil Action No. 3:20-cv-228-DMB-RP (N.D. Miss. May 21, 2021), </w:t>
      </w:r>
      <w:r w:rsidR="007116D9" w:rsidRPr="008D1E16">
        <w:rPr>
          <w:rFonts w:ascii="Times New Roman" w:eastAsiaTheme="minorHAnsi" w:hAnsi="Times New Roman" w:cs="Times New Roman"/>
          <w:i/>
          <w:iCs/>
          <w:color w:val="000000" w:themeColor="text1"/>
          <w:kern w:val="2"/>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report and recommendation adopted</w:t>
      </w:r>
      <w:r w:rsidR="007116D9" w:rsidRPr="008D1E16">
        <w:rPr>
          <w:rFonts w:ascii="Times New Roman" w:eastAsiaTheme="minorHAnsi" w:hAnsi="Times New Roman" w:cs="Times New Roman"/>
          <w:color w:val="000000" w:themeColor="text1"/>
          <w:kern w:val="2"/>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 xml:space="preserve"> (N.D. Miss. June 15, 2021) (addresser is obsolete)</w:t>
      </w:r>
    </w:p>
    <w:p w14:paraId="264787D4" w14:textId="24136451" w:rsidR="00A35C85" w:rsidRPr="008D1E16" w:rsidRDefault="007116D9" w:rsidP="00A35C85">
      <w:pPr>
        <w:rPr>
          <w:rFonts w:ascii="Times New Roman" w:eastAsiaTheme="minorHAnsi" w:hAnsi="Times New Roman" w:cs="Times New Roman"/>
          <w:color w:val="000000" w:themeColor="text1"/>
          <w:kern w:val="2"/>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pPr>
      <w:r w:rsidRPr="008D1E16">
        <w:rPr>
          <w:rFonts w:ascii="Times New Roman" w:eastAsiaTheme="minorHAnsi" w:hAnsi="Times New Roman" w:cs="Times New Roman"/>
          <w:color w:val="000000" w:themeColor="text1"/>
          <w:kern w:val="2"/>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 xml:space="preserve">Paster, Catalog Clerk and Cutter jobs also found obsolete. </w:t>
      </w:r>
      <w:hyperlink r:id="rId23" w:history="1">
        <w:r w:rsidR="0057623A" w:rsidRPr="0032336E">
          <w:rPr>
            <w:rStyle w:val="Hyperlink"/>
            <w:rFonts w:ascii="Times New Roman" w:eastAsiaTheme="minorHAnsi" w:hAnsi="Times New Roman" w:cs="Times New Roman"/>
            <w:i/>
            <w:iCs/>
            <w:kern w:val="2"/>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Hardy v. Comm’r of Soc. Sec.</w:t>
        </w:r>
      </w:hyperlink>
      <w:r w:rsidR="0057623A" w:rsidRPr="008D1E16">
        <w:rPr>
          <w:rFonts w:ascii="Times New Roman" w:eastAsiaTheme="minorHAnsi" w:hAnsi="Times New Roman" w:cs="Times New Roman"/>
          <w:color w:val="000000" w:themeColor="text1"/>
          <w:kern w:val="2"/>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 xml:space="preserve">, 2021 U.S. Dist. LEXIS 122168 (N.D. Miss. June 30, 2021) (catalog clerk and cutter and paster are obsolete); </w:t>
      </w:r>
      <w:hyperlink r:id="rId24" w:history="1">
        <w:r w:rsidR="005B0C52" w:rsidRPr="006E67B5">
          <w:rPr>
            <w:rStyle w:val="Hyperlink"/>
            <w:rFonts w:ascii="Times New Roman" w:eastAsiaTheme="minorHAnsi" w:hAnsi="Times New Roman" w:cs="Times New Roman"/>
            <w:i/>
            <w:iCs/>
            <w:kern w:val="2"/>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Read v. Comm’r of Soc. Sec.</w:t>
        </w:r>
      </w:hyperlink>
      <w:r w:rsidR="005B0C52" w:rsidRPr="008D1E16">
        <w:rPr>
          <w:rFonts w:ascii="Times New Roman" w:eastAsiaTheme="minorHAnsi" w:hAnsi="Times New Roman" w:cs="Times New Roman"/>
          <w:color w:val="000000" w:themeColor="text1"/>
          <w:kern w:val="2"/>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 xml:space="preserve">, 2016 U.S. Dist. LEXIS 60220 (Md. May 6, 2016) (cutter and paster, telegraph service rater, and addresser are obsolete); </w:t>
      </w:r>
      <w:hyperlink r:id="rId25" w:history="1">
        <w:r w:rsidR="000E6D27" w:rsidRPr="008D1E16">
          <w:rPr>
            <w:rFonts w:ascii="Times New Roman" w:eastAsiaTheme="minorHAnsi" w:hAnsi="Times New Roman" w:cs="Times New Roman"/>
            <w:i/>
            <w:iCs/>
            <w:color w:val="000000" w:themeColor="text1"/>
            <w:kern w:val="2"/>
            <w:sz w:val="28"/>
            <w:szCs w:val="28"/>
            <w:u w:val="single"/>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Angela M. v. Comm'r SSA</w:t>
        </w:r>
        <w:r w:rsidR="000E6D27" w:rsidRPr="008D1E16">
          <w:rPr>
            <w:rFonts w:ascii="Times New Roman" w:eastAsiaTheme="minorHAnsi" w:hAnsi="Times New Roman" w:cs="Times New Roman"/>
            <w:color w:val="000000" w:themeColor="text1"/>
            <w:kern w:val="2"/>
            <w:sz w:val="28"/>
            <w:szCs w:val="28"/>
            <w:u w:val="single"/>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 2019 U.S. Dist. LEXIS 213622 (D. Or. Dec. 11, 2019)</w:t>
        </w:r>
      </w:hyperlink>
      <w:r w:rsidR="000E6D27" w:rsidRPr="008D1E16">
        <w:rPr>
          <w:rFonts w:ascii="Times New Roman" w:eastAsiaTheme="minorHAnsi" w:hAnsi="Times New Roman" w:cs="Times New Roman"/>
          <w:color w:val="000000" w:themeColor="text1"/>
          <w:kern w:val="2"/>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 xml:space="preserve"> (paster is obsolete); </w:t>
      </w:r>
      <w:hyperlink r:id="rId26" w:history="1">
        <w:r w:rsidR="00A35C85" w:rsidRPr="008D1E16">
          <w:rPr>
            <w:rFonts w:ascii="Times New Roman" w:eastAsiaTheme="minorHAnsi" w:hAnsi="Times New Roman" w:cs="Times New Roman"/>
            <w:i/>
            <w:iCs/>
            <w:color w:val="000000" w:themeColor="text1"/>
            <w:kern w:val="2"/>
            <w:sz w:val="28"/>
            <w:szCs w:val="28"/>
            <w:u w:val="single"/>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Candice E. v. Berryhill</w:t>
        </w:r>
        <w:r w:rsidR="00A35C85" w:rsidRPr="008D1E16">
          <w:rPr>
            <w:rFonts w:ascii="Times New Roman" w:eastAsiaTheme="minorHAnsi" w:hAnsi="Times New Roman" w:cs="Times New Roman"/>
            <w:color w:val="000000" w:themeColor="text1"/>
            <w:kern w:val="2"/>
            <w:sz w:val="28"/>
            <w:szCs w:val="28"/>
            <w:u w:val="single"/>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 2019 U.S. Dist. LEXIS 104102 (D. Or. June 20, 2019)</w:t>
        </w:r>
      </w:hyperlink>
      <w:r w:rsidR="00A35C85" w:rsidRPr="008D1E16">
        <w:rPr>
          <w:rFonts w:ascii="Times New Roman" w:eastAsiaTheme="minorHAnsi" w:hAnsi="Times New Roman" w:cs="Times New Roman"/>
          <w:color w:val="000000" w:themeColor="text1"/>
          <w:kern w:val="2"/>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 xml:space="preserve"> (paster is obsolete)</w:t>
      </w:r>
    </w:p>
    <w:p w14:paraId="22BB693B" w14:textId="23116CB3" w:rsidR="000E004C" w:rsidRPr="008D1E16" w:rsidRDefault="00A35C85" w:rsidP="000E004C">
      <w:pPr>
        <w:rPr>
          <w:rFonts w:ascii="Times New Roman" w:eastAsiaTheme="minorHAnsi" w:hAnsi="Times New Roman" w:cs="Times New Roman"/>
          <w:color w:val="000000" w:themeColor="text1"/>
          <w:kern w:val="2"/>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pPr>
      <w:r w:rsidRPr="008D1E16">
        <w:rPr>
          <w:rFonts w:ascii="Times New Roman" w:eastAsiaTheme="minorHAnsi" w:hAnsi="Times New Roman" w:cs="Times New Roman"/>
          <w:color w:val="000000" w:themeColor="text1"/>
          <w:kern w:val="2"/>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 xml:space="preserve">Nut Sorter and Stuffer are also obsolete. </w:t>
      </w:r>
      <w:hyperlink r:id="rId27" w:history="1">
        <w:r w:rsidR="00395D78" w:rsidRPr="002D5951">
          <w:rPr>
            <w:rStyle w:val="Hyperlink"/>
            <w:rFonts w:ascii="Times New Roman" w:eastAsiaTheme="minorHAnsi" w:hAnsi="Times New Roman" w:cs="Times New Roman"/>
            <w:i/>
            <w:iCs/>
            <w:kern w:val="2"/>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Abernathy v. Saul</w:t>
        </w:r>
      </w:hyperlink>
      <w:r w:rsidR="00395D78" w:rsidRPr="008D1E16">
        <w:rPr>
          <w:rFonts w:ascii="Times New Roman" w:eastAsiaTheme="minorHAnsi" w:hAnsi="Times New Roman" w:cs="Times New Roman"/>
          <w:color w:val="000000" w:themeColor="text1"/>
          <w:kern w:val="2"/>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 xml:space="preserve">, 2021 WL 1734353 (W.D.N.C. May 3, 2021) (nut sorter is obsolete); </w:t>
      </w:r>
      <w:hyperlink r:id="rId28" w:history="1">
        <w:r w:rsidR="003B4A87" w:rsidRPr="00507D60">
          <w:rPr>
            <w:rStyle w:val="Hyperlink"/>
            <w:rFonts w:ascii="Times New Roman" w:eastAsiaTheme="minorHAnsi" w:hAnsi="Times New Roman" w:cs="Times New Roman"/>
            <w:i/>
            <w:iCs/>
            <w:kern w:val="2"/>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Coulter v. Colvin</w:t>
        </w:r>
      </w:hyperlink>
      <w:r w:rsidR="003B4A87" w:rsidRPr="008D1E16">
        <w:rPr>
          <w:rFonts w:ascii="Times New Roman" w:eastAsiaTheme="minorHAnsi" w:hAnsi="Times New Roman" w:cs="Times New Roman"/>
          <w:color w:val="000000" w:themeColor="text1"/>
          <w:kern w:val="2"/>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 2013 U.S. Dist. LEXIS 108451 (W.D. Ky. Aug. 2, 2013) (nut sorter is obsolete)</w:t>
      </w:r>
      <w:r w:rsidR="000E004C" w:rsidRPr="008D1E16">
        <w:rPr>
          <w:rFonts w:ascii="Times New Roman" w:eastAsiaTheme="minorHAnsi" w:hAnsi="Times New Roman" w:cs="Times New Roman"/>
          <w:color w:val="000000" w:themeColor="text1"/>
          <w:kern w:val="2"/>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 xml:space="preserve">; </w:t>
      </w:r>
      <w:hyperlink r:id="rId29" w:history="1">
        <w:r w:rsidR="000E004C" w:rsidRPr="00FE3C47">
          <w:rPr>
            <w:rStyle w:val="Hyperlink"/>
            <w:rFonts w:ascii="Times New Roman" w:eastAsiaTheme="minorHAnsi" w:hAnsi="Times New Roman" w:cs="Times New Roman"/>
            <w:i/>
            <w:iCs/>
            <w:kern w:val="2"/>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Burney v. Berryhill</w:t>
        </w:r>
      </w:hyperlink>
      <w:r w:rsidR="000E004C" w:rsidRPr="008D1E16">
        <w:rPr>
          <w:rFonts w:ascii="Times New Roman" w:eastAsiaTheme="minorHAnsi" w:hAnsi="Times New Roman" w:cs="Times New Roman"/>
          <w:color w:val="000000" w:themeColor="text1"/>
          <w:kern w:val="2"/>
          <w:sz w:val="28"/>
          <w:szCs w:val="28"/>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 276 F. Supp. 3d 496 (E.D.N.C. 2017) (stuffer is obsolete)</w:t>
      </w:r>
    </w:p>
    <w:p w14:paraId="11FAF331" w14:textId="0AC0BE60" w:rsidR="003B4A87" w:rsidRPr="003B4A87" w:rsidRDefault="003B4A87" w:rsidP="003B4A87">
      <w:pPr>
        <w:rPr>
          <w:rFonts w:eastAsiaTheme="minorHAnsi"/>
          <w:color w:val="000000" w:themeColor="text1"/>
          <w:kern w:val="2"/>
          <w:sz w:val="24"/>
          <w:szCs w:val="24"/>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pPr>
    </w:p>
    <w:p w14:paraId="3F7BA00E" w14:textId="63505413" w:rsidR="00395D78" w:rsidRPr="00395D78" w:rsidRDefault="00395D78" w:rsidP="00395D78">
      <w:pPr>
        <w:rPr>
          <w:rFonts w:eastAsiaTheme="minorHAnsi"/>
          <w:color w:val="000000" w:themeColor="text1"/>
          <w:kern w:val="2"/>
          <w:sz w:val="24"/>
          <w:szCs w:val="24"/>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pPr>
    </w:p>
    <w:p w14:paraId="502CCE82" w14:textId="04B7FE66" w:rsidR="000E6D27" w:rsidRPr="000E6D27" w:rsidRDefault="000E6D27" w:rsidP="000E6D27">
      <w:pPr>
        <w:rPr>
          <w:rFonts w:eastAsiaTheme="minorHAnsi"/>
          <w:color w:val="000000" w:themeColor="text1"/>
          <w:kern w:val="2"/>
          <w:sz w:val="24"/>
          <w:szCs w:val="24"/>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pPr>
    </w:p>
    <w:p w14:paraId="24198E31" w14:textId="6E3B4B6B" w:rsidR="00AD557C" w:rsidRPr="00E755A8" w:rsidRDefault="00AD557C" w:rsidP="00020A3A">
      <w:pPr>
        <w:rPr>
          <w:rFonts w:ascii="Times New Roman" w:hAnsi="Times New Roman" w:cs="Times New Roman"/>
          <w:sz w:val="28"/>
          <w:szCs w:val="28"/>
        </w:rPr>
      </w:pPr>
    </w:p>
    <w:p w14:paraId="1B36854E" w14:textId="77777777" w:rsidR="00020A3A" w:rsidRPr="00E755A8" w:rsidRDefault="00020A3A" w:rsidP="00020A3A">
      <w:pPr>
        <w:rPr>
          <w:rFonts w:ascii="Times New Roman" w:hAnsi="Times New Roman" w:cs="Times New Roman"/>
          <w:sz w:val="28"/>
          <w:szCs w:val="28"/>
        </w:rPr>
      </w:pPr>
    </w:p>
    <w:p w14:paraId="6C9047C3" w14:textId="06D82E16" w:rsidR="005E080F" w:rsidRPr="00E755A8" w:rsidRDefault="005C4499">
      <w:pPr>
        <w:rPr>
          <w:rFonts w:ascii="Times New Roman" w:hAnsi="Times New Roman" w:cs="Times New Roman"/>
          <w:sz w:val="28"/>
          <w:szCs w:val="28"/>
        </w:rPr>
      </w:pPr>
      <w:r w:rsidRPr="00E755A8">
        <w:rPr>
          <w:rFonts w:ascii="Times New Roman" w:hAnsi="Times New Roman" w:cs="Times New Roman"/>
          <w:sz w:val="28"/>
          <w:szCs w:val="28"/>
        </w:rPr>
        <w:t>See also the following Emergency Messages:</w:t>
      </w:r>
    </w:p>
    <w:p w14:paraId="1A6F3A4C" w14:textId="424164D4" w:rsidR="005C4499" w:rsidRPr="00E755A8" w:rsidRDefault="005C4499">
      <w:pPr>
        <w:rPr>
          <w:rFonts w:ascii="Times New Roman" w:hAnsi="Times New Roman" w:cs="Times New Roman"/>
          <w:sz w:val="28"/>
          <w:szCs w:val="28"/>
        </w:rPr>
      </w:pPr>
      <w:hyperlink r:id="rId30" w:history="1">
        <w:r w:rsidRPr="00E755A8">
          <w:rPr>
            <w:rStyle w:val="Hyperlink"/>
            <w:rFonts w:ascii="Times New Roman" w:hAnsi="Times New Roman" w:cs="Times New Roman"/>
            <w:sz w:val="28"/>
            <w:szCs w:val="28"/>
          </w:rPr>
          <w:t>EM-24026</w:t>
        </w:r>
      </w:hyperlink>
      <w:r w:rsidRPr="00E755A8">
        <w:rPr>
          <w:rFonts w:ascii="Times New Roman" w:hAnsi="Times New Roman" w:cs="Times New Roman"/>
          <w:sz w:val="28"/>
          <w:szCs w:val="28"/>
        </w:rPr>
        <w:t>, Eff. Dates: 06-22-2024 – “Isolated Occupations Not to be used to Support a ‘Not Disabled’ finding at Step Five”</w:t>
      </w:r>
    </w:p>
    <w:p w14:paraId="38389DBF" w14:textId="62B0D03D" w:rsidR="005C4499" w:rsidRPr="00E755A8" w:rsidRDefault="005C4499">
      <w:pPr>
        <w:rPr>
          <w:rFonts w:ascii="Times New Roman" w:hAnsi="Times New Roman" w:cs="Times New Roman"/>
          <w:sz w:val="28"/>
          <w:szCs w:val="28"/>
        </w:rPr>
      </w:pPr>
      <w:hyperlink r:id="rId31" w:history="1">
        <w:r w:rsidRPr="00E755A8">
          <w:rPr>
            <w:rStyle w:val="Hyperlink"/>
            <w:rFonts w:ascii="Times New Roman" w:hAnsi="Times New Roman" w:cs="Times New Roman"/>
            <w:sz w:val="28"/>
            <w:szCs w:val="28"/>
          </w:rPr>
          <w:t>EM-24027 REV.</w:t>
        </w:r>
      </w:hyperlink>
      <w:r w:rsidRPr="00E755A8">
        <w:rPr>
          <w:rFonts w:ascii="Times New Roman" w:hAnsi="Times New Roman" w:cs="Times New Roman"/>
          <w:sz w:val="28"/>
          <w:szCs w:val="28"/>
        </w:rPr>
        <w:t xml:space="preserve"> Eff. Dates: 01-06-2025 – Present.  “Guidance Regarding Citation of Certain Occupations at Step Five.” </w:t>
      </w:r>
    </w:p>
    <w:p w14:paraId="2B416417" w14:textId="77777777" w:rsidR="005C4499" w:rsidRPr="00E755A8" w:rsidRDefault="005C4499">
      <w:pPr>
        <w:rPr>
          <w:rFonts w:ascii="Times New Roman" w:hAnsi="Times New Roman" w:cs="Times New Roman"/>
          <w:sz w:val="28"/>
          <w:szCs w:val="28"/>
        </w:rPr>
      </w:pPr>
    </w:p>
    <w:sectPr w:rsidR="005C4499" w:rsidRPr="00E755A8">
      <w:footerReference w:type="default" r:id="rI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A29BE" w14:textId="77777777" w:rsidR="00FD3125" w:rsidRDefault="00FD3125" w:rsidP="003D002B">
      <w:pPr>
        <w:spacing w:after="0" w:line="240" w:lineRule="auto"/>
      </w:pPr>
      <w:r>
        <w:separator/>
      </w:r>
    </w:p>
  </w:endnote>
  <w:endnote w:type="continuationSeparator" w:id="0">
    <w:p w14:paraId="5F40D74C" w14:textId="77777777" w:rsidR="00FD3125" w:rsidRDefault="00FD3125" w:rsidP="003D0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222735621"/>
  <w:p w14:paraId="3D21C747" w14:textId="01C3AFBE" w:rsidR="009F272D" w:rsidRDefault="009F272D" w:rsidP="009F272D">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color w:val="4472C4" w:themeColor="accent1"/>
      </w:rPr>
      <w:t>1</w:t>
    </w:r>
    <w:r>
      <w:rPr>
        <w:caps/>
        <w:noProof/>
        <w:color w:val="4472C4" w:themeColor="accent1"/>
      </w:rPr>
      <w:fldChar w:fldCharType="end"/>
    </w:r>
  </w:p>
  <w:bookmarkEnd w:id="1"/>
  <w:p w14:paraId="53E6C6FC" w14:textId="77777777" w:rsidR="009F272D" w:rsidRPr="00175617" w:rsidRDefault="009F272D" w:rsidP="009F272D">
    <w:pPr>
      <w:pBdr>
        <w:top w:val="thinThickSmallGap" w:sz="24" w:space="1" w:color="auto"/>
        <w:left w:val="thinThickSmallGap" w:sz="24" w:space="4" w:color="auto"/>
        <w:bottom w:val="thickThinSmallGap" w:sz="24" w:space="1" w:color="auto"/>
        <w:right w:val="thickThinSmallGap" w:sz="24" w:space="4" w:color="auto"/>
      </w:pBdr>
      <w:spacing w:line="278" w:lineRule="auto"/>
      <w:rPr>
        <w:sz w:val="16"/>
        <w:szCs w:val="16"/>
      </w:rPr>
    </w:pPr>
    <w:r>
      <w:rPr>
        <w:noProof/>
      </w:rPr>
      <w:ptab w:relativeTo="margin" w:alignment="center" w:leader="none"/>
    </w:r>
    <w:r>
      <w:rPr>
        <w:rFonts w:ascii="Calibri" w:hAnsi="Calibri" w:cs="Calibri"/>
        <w:noProof/>
        <w:color w:val="000000"/>
      </w:rPr>
      <w:drawing>
        <wp:inline distT="0" distB="0" distL="0" distR="0" wp14:anchorId="7DE4C6FC" wp14:editId="4CB2AADB">
          <wp:extent cx="1940588" cy="981075"/>
          <wp:effectExtent l="0" t="0" r="2540" b="0"/>
          <wp:docPr id="828047970" name="Picture 3"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537131" name="Picture 3" descr="A logo with text on it&#10;&#10;Description automatically generate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45255" cy="983434"/>
                  </a:xfrm>
                  <a:prstGeom prst="rect">
                    <a:avLst/>
                  </a:prstGeom>
                  <a:noFill/>
                  <a:ln>
                    <a:noFill/>
                  </a:ln>
                </pic:spPr>
              </pic:pic>
            </a:graphicData>
          </a:graphic>
        </wp:inline>
      </w:drawing>
    </w:r>
    <w:r>
      <w:rPr>
        <w:sz w:val="16"/>
        <w:szCs w:val="16"/>
      </w:rPr>
      <w:t xml:space="preserve">        </w:t>
    </w:r>
    <w:r>
      <w:rPr>
        <w:sz w:val="16"/>
        <w:szCs w:val="16"/>
      </w:rPr>
      <w:br/>
      <w:t xml:space="preserve">         </w:t>
    </w:r>
    <w:r w:rsidRPr="0091560A">
      <w:rPr>
        <w:sz w:val="16"/>
        <w:szCs w:val="16"/>
      </w:rPr>
      <w:t>PO Box 101110 Cape Coral FL 33910-1110   Phone: 239.945.0808   Phone: 800.814.0808   Fax: 239.677.2687   AvardLaw.com</w:t>
    </w:r>
  </w:p>
  <w:p w14:paraId="576C835E" w14:textId="77777777" w:rsidR="009F272D" w:rsidRDefault="009F272D" w:rsidP="009F272D">
    <w:pPr>
      <w:pStyle w:val="Footer"/>
    </w:pPr>
  </w:p>
  <w:p w14:paraId="78F89479" w14:textId="77777777" w:rsidR="009F272D" w:rsidRDefault="009F272D" w:rsidP="009F272D">
    <w:pPr>
      <w:pStyle w:val="Footer"/>
    </w:pPr>
  </w:p>
  <w:p w14:paraId="3DE13FCF" w14:textId="6D1961A4" w:rsidR="009F272D" w:rsidRDefault="009F272D">
    <w:pPr>
      <w:pStyle w:val="Footer"/>
    </w:pPr>
  </w:p>
  <w:p w14:paraId="127B2845" w14:textId="77777777" w:rsidR="009F272D" w:rsidRDefault="009F27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58996" w14:textId="77777777" w:rsidR="00FD3125" w:rsidRDefault="00FD3125" w:rsidP="003D002B">
      <w:pPr>
        <w:spacing w:after="0" w:line="240" w:lineRule="auto"/>
      </w:pPr>
      <w:r>
        <w:separator/>
      </w:r>
    </w:p>
  </w:footnote>
  <w:footnote w:type="continuationSeparator" w:id="0">
    <w:p w14:paraId="3FD271B8" w14:textId="77777777" w:rsidR="00FD3125" w:rsidRDefault="00FD3125" w:rsidP="003D002B">
      <w:pPr>
        <w:spacing w:after="0" w:line="240" w:lineRule="auto"/>
      </w:pPr>
      <w:r>
        <w:continuationSeparator/>
      </w:r>
    </w:p>
  </w:footnote>
  <w:footnote w:id="1">
    <w:p w14:paraId="253F0EC9" w14:textId="5F085267" w:rsidR="003D002B" w:rsidRPr="00631D3E" w:rsidRDefault="003D002B" w:rsidP="003D002B">
      <w:pPr>
        <w:pStyle w:val="FootnoteText"/>
        <w:rPr>
          <w:rFonts w:ascii="Calisto MT" w:hAnsi="Calisto MT"/>
          <w:sz w:val="26"/>
          <w:szCs w:val="26"/>
        </w:rPr>
      </w:pPr>
      <w:r w:rsidRPr="0045004A">
        <w:rPr>
          <w:rStyle w:val="FootnoteReference"/>
          <w:rFonts w:ascii="Calisto MT" w:eastAsiaTheme="majorEastAsia" w:hAnsi="Calisto MT"/>
          <w:sz w:val="26"/>
          <w:szCs w:val="26"/>
        </w:rPr>
        <w:footnoteRef/>
      </w:r>
      <w:r w:rsidRPr="0045004A">
        <w:rPr>
          <w:rFonts w:ascii="Calisto MT" w:hAnsi="Calisto MT"/>
          <w:sz w:val="26"/>
          <w:szCs w:val="26"/>
        </w:rPr>
        <w:t xml:space="preserve"> U.S. Department of Labor, Dictionary of Occupational Titles (DOT) (4th ed., rev. 1991), Clerical and Sales Occupations, 201.162-010 to 219.362-046, available at </w:t>
      </w:r>
      <w:hyperlink r:id="rId1" w:history="1">
        <w:r w:rsidRPr="004B1379">
          <w:rPr>
            <w:rStyle w:val="Hyperlink"/>
            <w:rFonts w:ascii="Calisto MT" w:hAnsi="Calisto MT"/>
            <w:sz w:val="26"/>
            <w:szCs w:val="26"/>
          </w:rPr>
          <w:t>https://www.dol.gov/agencies/oalj/PUBLIC/DOT/REFERENCES/DOT02A</w:t>
        </w:r>
      </w:hyperlink>
      <w:r w:rsidRPr="0045004A">
        <w:rPr>
          <w:rFonts w:ascii="Calisto MT" w:hAnsi="Calisto MT"/>
          <w:sz w:val="26"/>
          <w:szCs w:val="26"/>
        </w:rPr>
        <w:t xml:space="preserve">, </w:t>
      </w:r>
      <w:r w:rsidRPr="0045004A">
        <w:rPr>
          <w:rFonts w:ascii="Calisto MT" w:hAnsi="Calisto MT"/>
          <w:i/>
          <w:iCs/>
          <w:sz w:val="26"/>
          <w:szCs w:val="26"/>
        </w:rPr>
        <w:t>last visited</w:t>
      </w:r>
      <w:r w:rsidRPr="0045004A">
        <w:rPr>
          <w:rFonts w:ascii="Calisto MT" w:hAnsi="Calisto MT"/>
          <w:sz w:val="26"/>
          <w:szCs w:val="26"/>
        </w:rPr>
        <w:t xml:space="preserve"> October 15, 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23386C"/>
    <w:multiLevelType w:val="hybridMultilevel"/>
    <w:tmpl w:val="12B4D7B0"/>
    <w:lvl w:ilvl="0" w:tplc="B2FE6500">
      <w:start w:val="1"/>
      <w:numFmt w:val="decimal"/>
      <w:lvlText w:val="%1)"/>
      <w:lvlJc w:val="left"/>
      <w:pPr>
        <w:ind w:left="3240" w:hanging="360"/>
      </w:pPr>
    </w:lvl>
    <w:lvl w:ilvl="1" w:tplc="04090019">
      <w:start w:val="1"/>
      <w:numFmt w:val="lowerLetter"/>
      <w:lvlText w:val="%2."/>
      <w:lvlJc w:val="left"/>
      <w:pPr>
        <w:ind w:left="3960" w:hanging="360"/>
      </w:pPr>
    </w:lvl>
    <w:lvl w:ilvl="2" w:tplc="0409001B">
      <w:start w:val="1"/>
      <w:numFmt w:val="lowerRoman"/>
      <w:lvlText w:val="%3."/>
      <w:lvlJc w:val="right"/>
      <w:pPr>
        <w:ind w:left="4680" w:hanging="180"/>
      </w:pPr>
    </w:lvl>
    <w:lvl w:ilvl="3" w:tplc="0409000F">
      <w:start w:val="1"/>
      <w:numFmt w:val="decimal"/>
      <w:lvlText w:val="%4."/>
      <w:lvlJc w:val="left"/>
      <w:pPr>
        <w:ind w:left="5400" w:hanging="360"/>
      </w:pPr>
    </w:lvl>
    <w:lvl w:ilvl="4" w:tplc="04090019">
      <w:start w:val="1"/>
      <w:numFmt w:val="lowerLetter"/>
      <w:lvlText w:val="%5."/>
      <w:lvlJc w:val="left"/>
      <w:pPr>
        <w:ind w:left="6120" w:hanging="360"/>
      </w:pPr>
    </w:lvl>
    <w:lvl w:ilvl="5" w:tplc="0409001B">
      <w:start w:val="1"/>
      <w:numFmt w:val="lowerRoman"/>
      <w:lvlText w:val="%6."/>
      <w:lvlJc w:val="right"/>
      <w:pPr>
        <w:ind w:left="6840" w:hanging="180"/>
      </w:pPr>
    </w:lvl>
    <w:lvl w:ilvl="6" w:tplc="0409000F">
      <w:start w:val="1"/>
      <w:numFmt w:val="decimal"/>
      <w:lvlText w:val="%7."/>
      <w:lvlJc w:val="left"/>
      <w:pPr>
        <w:ind w:left="7560" w:hanging="360"/>
      </w:pPr>
    </w:lvl>
    <w:lvl w:ilvl="7" w:tplc="04090019">
      <w:start w:val="1"/>
      <w:numFmt w:val="lowerLetter"/>
      <w:lvlText w:val="%8."/>
      <w:lvlJc w:val="left"/>
      <w:pPr>
        <w:ind w:left="8280" w:hanging="360"/>
      </w:pPr>
    </w:lvl>
    <w:lvl w:ilvl="8" w:tplc="0409001B">
      <w:start w:val="1"/>
      <w:numFmt w:val="lowerRoman"/>
      <w:lvlText w:val="%9."/>
      <w:lvlJc w:val="right"/>
      <w:pPr>
        <w:ind w:left="9000" w:hanging="180"/>
      </w:pPr>
    </w:lvl>
  </w:abstractNum>
  <w:num w:numId="1" w16cid:durableId="2398771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80F"/>
    <w:rsid w:val="00020A3A"/>
    <w:rsid w:val="00036D56"/>
    <w:rsid w:val="00041413"/>
    <w:rsid w:val="00081253"/>
    <w:rsid w:val="000921A5"/>
    <w:rsid w:val="000B7A8A"/>
    <w:rsid w:val="000C50B9"/>
    <w:rsid w:val="000E004C"/>
    <w:rsid w:val="000E6D27"/>
    <w:rsid w:val="00103EC8"/>
    <w:rsid w:val="00115C48"/>
    <w:rsid w:val="00132BF0"/>
    <w:rsid w:val="00164735"/>
    <w:rsid w:val="00180EF9"/>
    <w:rsid w:val="001F6652"/>
    <w:rsid w:val="002D21CB"/>
    <w:rsid w:val="002D5951"/>
    <w:rsid w:val="00305A87"/>
    <w:rsid w:val="003075FB"/>
    <w:rsid w:val="0032336E"/>
    <w:rsid w:val="00395D78"/>
    <w:rsid w:val="00396DB5"/>
    <w:rsid w:val="003B4A87"/>
    <w:rsid w:val="003D002B"/>
    <w:rsid w:val="003D2CEE"/>
    <w:rsid w:val="003F3724"/>
    <w:rsid w:val="00426F08"/>
    <w:rsid w:val="004B1379"/>
    <w:rsid w:val="004C63F6"/>
    <w:rsid w:val="00507D60"/>
    <w:rsid w:val="00532069"/>
    <w:rsid w:val="00545D66"/>
    <w:rsid w:val="0057623A"/>
    <w:rsid w:val="00585F2D"/>
    <w:rsid w:val="005B0C52"/>
    <w:rsid w:val="005C4499"/>
    <w:rsid w:val="005E080F"/>
    <w:rsid w:val="005F67AE"/>
    <w:rsid w:val="00622321"/>
    <w:rsid w:val="006308C2"/>
    <w:rsid w:val="006E67B5"/>
    <w:rsid w:val="007116D9"/>
    <w:rsid w:val="00772410"/>
    <w:rsid w:val="007919FD"/>
    <w:rsid w:val="00805032"/>
    <w:rsid w:val="008072C9"/>
    <w:rsid w:val="00816DEC"/>
    <w:rsid w:val="008324A8"/>
    <w:rsid w:val="008B613D"/>
    <w:rsid w:val="008D1E16"/>
    <w:rsid w:val="009173DB"/>
    <w:rsid w:val="009F272D"/>
    <w:rsid w:val="00A35C85"/>
    <w:rsid w:val="00A4620E"/>
    <w:rsid w:val="00AD557C"/>
    <w:rsid w:val="00AD700E"/>
    <w:rsid w:val="00B16715"/>
    <w:rsid w:val="00B91D2D"/>
    <w:rsid w:val="00BB1731"/>
    <w:rsid w:val="00BC21BD"/>
    <w:rsid w:val="00BF62BE"/>
    <w:rsid w:val="00C05D56"/>
    <w:rsid w:val="00C30B68"/>
    <w:rsid w:val="00C33813"/>
    <w:rsid w:val="00C65291"/>
    <w:rsid w:val="00C84CE8"/>
    <w:rsid w:val="00C92DD6"/>
    <w:rsid w:val="00D27649"/>
    <w:rsid w:val="00D67AAF"/>
    <w:rsid w:val="00D807ED"/>
    <w:rsid w:val="00DA6C16"/>
    <w:rsid w:val="00DE2815"/>
    <w:rsid w:val="00E47072"/>
    <w:rsid w:val="00E755A8"/>
    <w:rsid w:val="00E94361"/>
    <w:rsid w:val="00ED4392"/>
    <w:rsid w:val="00F066AB"/>
    <w:rsid w:val="00F079A2"/>
    <w:rsid w:val="00FD2CBE"/>
    <w:rsid w:val="00FD3125"/>
    <w:rsid w:val="00FE3C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A4211"/>
  <w15:chartTrackingRefBased/>
  <w15:docId w15:val="{8DB16559-B1A7-4005-A5D2-694B6667C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2B"/>
    <w:pPr>
      <w:spacing w:after="200" w:line="276" w:lineRule="auto"/>
    </w:pPr>
    <w:rPr>
      <w:rFonts w:eastAsiaTheme="minorEastAsia"/>
      <w:kern w:val="0"/>
      <w:sz w:val="22"/>
      <w:szCs w:val="22"/>
      <w:lang w:eastAsia="zh-CN"/>
      <w14:ligatures w14:val="none"/>
    </w:rPr>
  </w:style>
  <w:style w:type="paragraph" w:styleId="Heading1">
    <w:name w:val="heading 1"/>
    <w:basedOn w:val="Normal"/>
    <w:next w:val="Normal"/>
    <w:link w:val="Heading1Char"/>
    <w:uiPriority w:val="9"/>
    <w:qFormat/>
    <w:rsid w:val="005E08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E08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E080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E080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E080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E08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08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08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08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080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E080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E080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E080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E080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E08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08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08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080F"/>
    <w:rPr>
      <w:rFonts w:eastAsiaTheme="majorEastAsia" w:cstheme="majorBidi"/>
      <w:color w:val="272727" w:themeColor="text1" w:themeTint="D8"/>
    </w:rPr>
  </w:style>
  <w:style w:type="paragraph" w:styleId="Title">
    <w:name w:val="Title"/>
    <w:basedOn w:val="Normal"/>
    <w:next w:val="Normal"/>
    <w:link w:val="TitleChar"/>
    <w:uiPriority w:val="10"/>
    <w:qFormat/>
    <w:rsid w:val="005E08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08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08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08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080F"/>
    <w:pPr>
      <w:spacing w:before="160"/>
      <w:jc w:val="center"/>
    </w:pPr>
    <w:rPr>
      <w:i/>
      <w:iCs/>
      <w:color w:val="404040" w:themeColor="text1" w:themeTint="BF"/>
    </w:rPr>
  </w:style>
  <w:style w:type="character" w:customStyle="1" w:styleId="QuoteChar">
    <w:name w:val="Quote Char"/>
    <w:basedOn w:val="DefaultParagraphFont"/>
    <w:link w:val="Quote"/>
    <w:uiPriority w:val="29"/>
    <w:rsid w:val="005E080F"/>
    <w:rPr>
      <w:i/>
      <w:iCs/>
      <w:color w:val="404040" w:themeColor="text1" w:themeTint="BF"/>
    </w:rPr>
  </w:style>
  <w:style w:type="paragraph" w:styleId="ListParagraph">
    <w:name w:val="List Paragraph"/>
    <w:basedOn w:val="Normal"/>
    <w:uiPriority w:val="34"/>
    <w:qFormat/>
    <w:rsid w:val="005E080F"/>
    <w:pPr>
      <w:ind w:left="720"/>
      <w:contextualSpacing/>
    </w:pPr>
  </w:style>
  <w:style w:type="character" w:styleId="IntenseEmphasis">
    <w:name w:val="Intense Emphasis"/>
    <w:basedOn w:val="DefaultParagraphFont"/>
    <w:uiPriority w:val="21"/>
    <w:qFormat/>
    <w:rsid w:val="005E080F"/>
    <w:rPr>
      <w:i/>
      <w:iCs/>
      <w:color w:val="2F5496" w:themeColor="accent1" w:themeShade="BF"/>
    </w:rPr>
  </w:style>
  <w:style w:type="paragraph" w:styleId="IntenseQuote">
    <w:name w:val="Intense Quote"/>
    <w:basedOn w:val="Normal"/>
    <w:next w:val="Normal"/>
    <w:link w:val="IntenseQuoteChar"/>
    <w:uiPriority w:val="30"/>
    <w:qFormat/>
    <w:rsid w:val="005E08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E080F"/>
    <w:rPr>
      <w:i/>
      <w:iCs/>
      <w:color w:val="2F5496" w:themeColor="accent1" w:themeShade="BF"/>
    </w:rPr>
  </w:style>
  <w:style w:type="character" w:styleId="IntenseReference">
    <w:name w:val="Intense Reference"/>
    <w:basedOn w:val="DefaultParagraphFont"/>
    <w:uiPriority w:val="32"/>
    <w:qFormat/>
    <w:rsid w:val="005E080F"/>
    <w:rPr>
      <w:b/>
      <w:bCs/>
      <w:smallCaps/>
      <w:color w:val="2F5496" w:themeColor="accent1" w:themeShade="BF"/>
      <w:spacing w:val="5"/>
    </w:rPr>
  </w:style>
  <w:style w:type="paragraph" w:styleId="FootnoteText">
    <w:name w:val="footnote text"/>
    <w:basedOn w:val="Normal"/>
    <w:link w:val="FootnoteTextChar"/>
    <w:unhideWhenUsed/>
    <w:rsid w:val="003D002B"/>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3D002B"/>
    <w:rPr>
      <w:rFonts w:ascii="Times New Roman" w:eastAsia="Times New Roman" w:hAnsi="Times New Roman" w:cs="Times New Roman"/>
      <w:kern w:val="0"/>
      <w:sz w:val="20"/>
      <w:szCs w:val="20"/>
      <w:lang w:eastAsia="zh-CN"/>
      <w14:ligatures w14:val="none"/>
    </w:rPr>
  </w:style>
  <w:style w:type="character" w:styleId="FootnoteReference">
    <w:name w:val="footnote reference"/>
    <w:basedOn w:val="DefaultParagraphFont"/>
    <w:semiHidden/>
    <w:unhideWhenUsed/>
    <w:rsid w:val="003D002B"/>
    <w:rPr>
      <w:vertAlign w:val="superscript"/>
    </w:rPr>
  </w:style>
  <w:style w:type="character" w:styleId="Hyperlink">
    <w:name w:val="Hyperlink"/>
    <w:basedOn w:val="DefaultParagraphFont"/>
    <w:uiPriority w:val="99"/>
    <w:unhideWhenUsed/>
    <w:rsid w:val="00305A87"/>
    <w:rPr>
      <w:color w:val="0563C1" w:themeColor="hyperlink"/>
      <w:u w:val="single"/>
    </w:rPr>
  </w:style>
  <w:style w:type="character" w:styleId="UnresolvedMention">
    <w:name w:val="Unresolved Mention"/>
    <w:basedOn w:val="DefaultParagraphFont"/>
    <w:uiPriority w:val="99"/>
    <w:semiHidden/>
    <w:unhideWhenUsed/>
    <w:rsid w:val="00305A87"/>
    <w:rPr>
      <w:color w:val="605E5C"/>
      <w:shd w:val="clear" w:color="auto" w:fill="E1DFDD"/>
    </w:rPr>
  </w:style>
  <w:style w:type="character" w:styleId="FollowedHyperlink">
    <w:name w:val="FollowedHyperlink"/>
    <w:basedOn w:val="DefaultParagraphFont"/>
    <w:uiPriority w:val="99"/>
    <w:semiHidden/>
    <w:unhideWhenUsed/>
    <w:rsid w:val="00305A87"/>
    <w:rPr>
      <w:color w:val="954F72" w:themeColor="followedHyperlink"/>
      <w:u w:val="single"/>
    </w:rPr>
  </w:style>
  <w:style w:type="paragraph" w:styleId="Header">
    <w:name w:val="header"/>
    <w:basedOn w:val="Normal"/>
    <w:link w:val="HeaderChar"/>
    <w:uiPriority w:val="99"/>
    <w:unhideWhenUsed/>
    <w:rsid w:val="009F2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272D"/>
    <w:rPr>
      <w:rFonts w:eastAsiaTheme="minorEastAsia"/>
      <w:kern w:val="0"/>
      <w:sz w:val="22"/>
      <w:szCs w:val="22"/>
      <w:lang w:eastAsia="zh-CN"/>
      <w14:ligatures w14:val="none"/>
    </w:rPr>
  </w:style>
  <w:style w:type="paragraph" w:styleId="Footer">
    <w:name w:val="footer"/>
    <w:basedOn w:val="Normal"/>
    <w:link w:val="FooterChar"/>
    <w:uiPriority w:val="99"/>
    <w:unhideWhenUsed/>
    <w:rsid w:val="009F2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272D"/>
    <w:rPr>
      <w:rFonts w:eastAsiaTheme="minorEastAsia"/>
      <w:kern w:val="0"/>
      <w:sz w:val="22"/>
      <w:szCs w:val="22"/>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dvance.lexis.com/document?pddocfullpath=%2Fshared%2Fdocument%2Fcases%2Furn%3AcontentItem%3A5WRX-0MX1-F361-M3FG-00000-00&amp;pdcontentcomponentid=6419&amp;ecomp=hcgmk&amp;earg=sr1&amp;crid=8ca4a84f-5213-43ea-bac4-f7b167382390" TargetMode="External"/><Relationship Id="rId18" Type="http://schemas.openxmlformats.org/officeDocument/2006/relationships/hyperlink" Target="https://advance.lexis.com/document?pddocfullpath=%2Fshared%2Fdocument%2Fcases%2Furn%3AcontentItem%3A623F-4DH1-K0HK-21HJ-00000-00&amp;pdcontentcomponentid=6415&amp;ecomp=hcgmk&amp;earg=sr1&amp;crid=95f2d821-eea1-491e-80b8-dca24f49235c" TargetMode="External"/><Relationship Id="rId26" Type="http://schemas.openxmlformats.org/officeDocument/2006/relationships/hyperlink" Target="https://advance.lexis.com/document?pddocfullpath=%2Fshared%2Fdocument%2Fcases%2Furn%3AcontentItem%3A5WCS-0WF1-JP4G-6395-00000-00&amp;pdcontentcomponentid=6419&amp;ecomp=hcgmk&amp;earg=sr1&amp;crid=8b4a4370-36a9-4321-a022-2d09f5858672" TargetMode="External"/><Relationship Id="rId3" Type="http://schemas.openxmlformats.org/officeDocument/2006/relationships/settings" Target="settings.xml"/><Relationship Id="rId21" Type="http://schemas.openxmlformats.org/officeDocument/2006/relationships/hyperlink" Target="https://advance.lexis.com/document?pddocfullpath=%2Fshared%2Fdocument%2Fcases%2Furn%3AcontentItem%3A65X8-9PH1-FFFC-B0MP-00000-00&amp;pdcontentcomponentid=6415&amp;ecomp=hcgmk&amp;earg=sr1&amp;crid=d1bdf04d-f5ee-4b23-9ef3-3580755f5ae7" TargetMode="External"/><Relationship Id="rId34" Type="http://schemas.openxmlformats.org/officeDocument/2006/relationships/theme" Target="theme/theme1.xml"/><Relationship Id="rId7" Type="http://schemas.openxmlformats.org/officeDocument/2006/relationships/hyperlink" Target="https://advance.lexis.com/document?pddocfullpath=%2Fshared%2Fdocument%2Fcases%2Furn%3AcontentItem%3A5RSB-NF91-F8SS-63SV-00000-00&amp;pdcontentcomponentid=6414&amp;ecomp=hcgmk&amp;earg=sr1&amp;crid=e615018f-9adf-483d-b9e8-f8f7732bcb4e" TargetMode="External"/><Relationship Id="rId12" Type="http://schemas.openxmlformats.org/officeDocument/2006/relationships/hyperlink" Target="https://advance.lexis.com/document?pddocfullpath=%2Fshared%2Fdocument%2Fcases%2Furn%3AcontentItem%3A5WRX-0MX1-F361-M3FG-00000-00&amp;pdcontentcomponentid=6419&amp;ecomp=hcgmk&amp;earg=sr1&amp;crid=8ca4a84f-5213-43ea-bac4-f7b167382390" TargetMode="External"/><Relationship Id="rId17" Type="http://schemas.openxmlformats.org/officeDocument/2006/relationships/hyperlink" Target="https://advance.lexis.com/api/document/collection/cases/id/634M-TSY1-F361-M3D2-00000-00?cite=2021%20U.S.%20Dist.%20LEXIS%20129931&amp;context=1000516" TargetMode="External"/><Relationship Id="rId25" Type="http://schemas.openxmlformats.org/officeDocument/2006/relationships/hyperlink" Target="https://advance.lexis.com/document?pddocfullpath=%2Fshared%2Fdocument%2Fcases%2Furn%3AcontentItem%3A5XR0-CKW1-F22N-X1HC-00000-00&amp;pdcontentcomponentid=6419&amp;ecomp=hcgmk&amp;earg=sr1&amp;crid=d4c5fdc5-4e99-4838-a6cf-2e0c93022dc4"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advance.lexis.com/document?pddocfullpath=%2Fshared%2Fdocument%2Fcases%2Furn%3AcontentItem%3A5RSB-NF91-F8SS-63SV-00000-00&amp;pdcontentcomponentid=6414&amp;ecomp=hcgmk&amp;earg=sr1&amp;crid=f3aabda8-ab66-4f6e-8933-6d1cfd546f65" TargetMode="External"/><Relationship Id="rId20" Type="http://schemas.openxmlformats.org/officeDocument/2006/relationships/hyperlink" Target="https://advance.lexis.com/document?pddocfullpath=%2Fshared%2Fdocument%2Fcases%2Furn%3AcontentItem%3A63R4-2DY1-JS0R-2494-00000-00&amp;pdcontentcomponentid=6417&amp;ecomp=hcgmk&amp;earg=sr1&amp;crid=444f39b6-d496-402f-a545-de9ad9add81a" TargetMode="External"/><Relationship Id="rId29" Type="http://schemas.openxmlformats.org/officeDocument/2006/relationships/hyperlink" Target="https://advance.lexis.com/document?pddocfullpath=%2Fshared%2Fdocument%2Fcases%2Furn%3AcontentItem%3A5P9H-V2J1-F04D-R10P-00000-00&amp;pdcontentcomponentid=6414&amp;ecomp=hcgmk&amp;earg=sr1&amp;crid=0295dbee-82fd-4c0c-ab9c-cb218335161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ecure.ssa.gov/apps10/reference.nsf/links/01062025092030AM" TargetMode="External"/><Relationship Id="rId24" Type="http://schemas.openxmlformats.org/officeDocument/2006/relationships/hyperlink" Target="https://advance.lexis.com/document?pddocfullpath=%2Fshared%2Fdocument%2Fcases%2Furn%3AcontentItem%3A5JPN-5XK1-F04D-F3TH-00000-00&amp;pdcontentcomponentid=6414&amp;ecomp=hcgmk&amp;earg=sr1&amp;crid=800c9e17-1d71-4b62-9e0b-2f1b43ea0361"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advance.lexis.com/document?pddocfullpath=%2Fshared%2Fdocument%2Fcases%2Furn%3AcontentItem%3A5RSB-NF91-F8SS-63SV-00000-00&amp;pdcontentcomponentid=6414&amp;ecomp=hcgmk&amp;earg=sr1&amp;crid=f3aabda8-ab66-4f6e-8933-6d1cfd546f65" TargetMode="External"/><Relationship Id="rId23" Type="http://schemas.openxmlformats.org/officeDocument/2006/relationships/hyperlink" Target="https://advance.lexis.com/document?pddocfullpath=%2Fshared%2Fdocument%2Fcases%2Furn%3AcontentItem%3A631W-H5C1-F4NT-X53R-00000-00&amp;pdcontentcomponentid=6415&amp;ecomp=hcgmk&amp;earg=sr1&amp;crid=2f1ecd84-becb-4e9d-b068-8b6bbb0086ff" TargetMode="External"/><Relationship Id="rId28" Type="http://schemas.openxmlformats.org/officeDocument/2006/relationships/hyperlink" Target="https://advance.lexis.com/document?pddocfullpath=%2Fshared%2Fdocument%2Fcases%2Furn%3AcontentItem%3A591P-C3J1-F04D-B004-00000-00&amp;pdcontentcomponentid=6416&amp;ecomp=hcgmk&amp;earg=sr1&amp;crid=a7ab8a1e-06e6-47f9-8be7-bab9c49899cb" TargetMode="External"/><Relationship Id="rId10" Type="http://schemas.openxmlformats.org/officeDocument/2006/relationships/hyperlink" Target="https://secure.ssa.gov/apps10/reference.nsf/links/06212024021759PM" TargetMode="External"/><Relationship Id="rId19" Type="http://schemas.openxmlformats.org/officeDocument/2006/relationships/hyperlink" Target="https://advance.lexis.com/document?pddocfullpath=%2Fshared%2Fdocument%2Fcases%2Furn%3AcontentItem%3A644T-76X1-F57G-S4VT-00000-00&amp;pdcontentcomponentid=6417&amp;ecomp=hcgmk&amp;earg=sr1&amp;crid=b7e84713-e791-468a-92b3-472de6f4b6cf" TargetMode="External"/><Relationship Id="rId31" Type="http://schemas.openxmlformats.org/officeDocument/2006/relationships/hyperlink" Target="https://secure.ssa.gov/apps10/reference.nsf/links/01062025092030AM" TargetMode="External"/><Relationship Id="rId4" Type="http://schemas.openxmlformats.org/officeDocument/2006/relationships/webSettings" Target="webSettings.xml"/><Relationship Id="rId9" Type="http://schemas.openxmlformats.org/officeDocument/2006/relationships/hyperlink" Target="https://advance.lexis.com/document?pddocfullpath=%2Fshared%2Fdocument%2Fcases%2Furn%3AcontentItem%3A665B-05P1-FCK4-G252-00000-00&amp;pdcontentcomponentid=6412&amp;ecomp=hcgmk&amp;earg=sr1&amp;crid=24c1cd13-54f5-4ac3-85f9-45ad55453ad4" TargetMode="External"/><Relationship Id="rId14" Type="http://schemas.openxmlformats.org/officeDocument/2006/relationships/hyperlink" Target="https://advance.lexis.com/document?pddocfullpath=%2Fshared%2Fdocument%2Fcases%2Furn%3AcontentItem%3A5WRX-0MX1-F361-M3FG-00000-00&amp;pdcontentcomponentid=6419&amp;ecomp=hcgmk&amp;earg=sr1&amp;crid=8ca4a84f-5213-43ea-bac4-f7b167382390" TargetMode="External"/><Relationship Id="rId22" Type="http://schemas.openxmlformats.org/officeDocument/2006/relationships/hyperlink" Target="https://advance.lexis.com/document?pddocfullpath=%2Fshared%2Fdocument%2Fcases%2Furn%3AcontentItem%3A5JPN-5XK1-F04D-F3TH-00000-00&amp;pdcontentcomponentid=6414&amp;ecomp=hcgmk&amp;earg=sr1&amp;crid=53cf708c-d45d-4b2b-9783-f1baa6fb09c9" TargetMode="External"/><Relationship Id="rId27" Type="http://schemas.openxmlformats.org/officeDocument/2006/relationships/hyperlink" Target="https://advance.lexis.com/document?pddocfullpath=%2Fshared%2Fdocument%2Fcases%2Furn%3AcontentItem%3A62KD-M8S1-JF1Y-B2Y3-00000-00&amp;pdcontentcomponentid=6414&amp;ecomp=hcgmk&amp;earg=sr1&amp;crid=1995ef33-448f-43b7-ba29-8447ca380c06" TargetMode="External"/><Relationship Id="rId30" Type="http://schemas.openxmlformats.org/officeDocument/2006/relationships/hyperlink" Target="https://secure.ssa.gov/apps10/reference.nsf/links/06212024021759PM" TargetMode="External"/><Relationship Id="rId8" Type="http://schemas.openxmlformats.org/officeDocument/2006/relationships/hyperlink" Target="https://advance.lexis.com/document?pddocfullpath=%2Fshared%2Fdocument%2Fcases%2Furn%3AcontentItem%3A6B34-4Y43-S1K4-T3J5-00000-00&amp;pdcontentcomponentid=6412&amp;ecomp=hcgmk&amp;earg=sr1&amp;crid=8baa5c86-b6d7-4e83-994e-559eb34c8c1f" TargetMode="External"/></Relationships>
</file>

<file path=word/_rels/footer1.xml.rels><?xml version="1.0" encoding="UTF-8" standalone="yes"?>
<Relationships xmlns="http://schemas.openxmlformats.org/package/2006/relationships"><Relationship Id="rId2" Type="http://schemas.openxmlformats.org/officeDocument/2006/relationships/image" Target="cid:image001.png@01DCA4B9.B2585270" TargetMode="External"/><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www.dol.gov/agencies/oalj/PUBLIC/DOT/REFERENCES/DOT02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1973</Words>
  <Characters>10186</Characters>
  <Application>Microsoft Office Word</Application>
  <DocSecurity>4</DocSecurity>
  <Lines>178</Lines>
  <Paragraphs>33</Paragraphs>
  <ScaleCrop>false</ScaleCrop>
  <Company/>
  <LinksUpToDate>false</LinksUpToDate>
  <CharactersWithSpaces>12126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Polhemus</dc:creator>
  <cp:keywords/>
  <dc:description/>
  <cp:lastModifiedBy>Douglas M.</cp:lastModifiedBy>
  <cp:revision>2</cp:revision>
  <dcterms:created xsi:type="dcterms:W3CDTF">2026-02-27T15:48:00Z</dcterms:created>
  <dcterms:modified xsi:type="dcterms:W3CDTF">2026-02-27T15:48:00Z</dcterms:modified>
</cp:coreProperties>
</file>